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4E8" w:rsidRDefault="006114E8">
      <w:bookmarkStart w:id="0" w:name="_GoBack"/>
      <w:bookmarkEnd w:id="0"/>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gridCol w:w="3402"/>
      </w:tblGrid>
      <w:tr w:rsidR="006114E8" w:rsidTr="0071224F">
        <w:trPr>
          <w:tblHeader/>
        </w:trPr>
        <w:tc>
          <w:tcPr>
            <w:tcW w:w="3402" w:type="dxa"/>
            <w:tcBorders>
              <w:right w:val="nil"/>
            </w:tcBorders>
          </w:tcPr>
          <w:p w:rsidR="006114E8" w:rsidRDefault="006114E8">
            <w:pPr>
              <w:rPr>
                <w:b/>
              </w:rPr>
            </w:pPr>
          </w:p>
        </w:tc>
        <w:tc>
          <w:tcPr>
            <w:tcW w:w="3402" w:type="dxa"/>
            <w:tcBorders>
              <w:left w:val="nil"/>
              <w:right w:val="nil"/>
            </w:tcBorders>
          </w:tcPr>
          <w:p w:rsidR="006114E8" w:rsidRDefault="008A7633" w:rsidP="00A67B4B">
            <w:pPr>
              <w:jc w:val="center"/>
              <w:rPr>
                <w:b/>
              </w:rPr>
            </w:pPr>
            <w:r>
              <w:rPr>
                <w:b/>
              </w:rPr>
              <w:t xml:space="preserve">COMPARATIVO DA </w:t>
            </w:r>
            <w:r w:rsidR="00A67B4B">
              <w:rPr>
                <w:b/>
              </w:rPr>
              <w:t>CIRCULAR SUSEP</w:t>
            </w:r>
            <w:r>
              <w:rPr>
                <w:b/>
              </w:rPr>
              <w:t xml:space="preserve"> Nº </w:t>
            </w:r>
            <w:r w:rsidR="00A67B4B">
              <w:rPr>
                <w:b/>
              </w:rPr>
              <w:t>419/2011</w:t>
            </w:r>
            <w:r>
              <w:rPr>
                <w:b/>
              </w:rPr>
              <w:t xml:space="preserve"> – </w:t>
            </w:r>
            <w:r>
              <w:rPr>
                <w:b/>
              </w:rPr>
              <w:br/>
              <w:t xml:space="preserve">ATUAL E PROPOSTA </w:t>
            </w:r>
          </w:p>
        </w:tc>
        <w:tc>
          <w:tcPr>
            <w:tcW w:w="3402" w:type="dxa"/>
            <w:tcBorders>
              <w:left w:val="nil"/>
            </w:tcBorders>
          </w:tcPr>
          <w:p w:rsidR="006114E8" w:rsidRDefault="006114E8">
            <w:pPr>
              <w:rPr>
                <w:b/>
              </w:rPr>
            </w:pPr>
          </w:p>
        </w:tc>
      </w:tr>
      <w:tr w:rsidR="006114E8" w:rsidTr="0071224F">
        <w:tc>
          <w:tcPr>
            <w:tcW w:w="3402" w:type="dxa"/>
          </w:tcPr>
          <w:p w:rsidR="006114E8" w:rsidRDefault="008A7633">
            <w:pPr>
              <w:jc w:val="center"/>
              <w:rPr>
                <w:b/>
              </w:rPr>
            </w:pPr>
            <w:r>
              <w:rPr>
                <w:b/>
              </w:rPr>
              <w:t>REDAÇÃO ATUAL</w:t>
            </w:r>
          </w:p>
        </w:tc>
        <w:tc>
          <w:tcPr>
            <w:tcW w:w="3402" w:type="dxa"/>
          </w:tcPr>
          <w:p w:rsidR="006114E8" w:rsidRDefault="008A7633">
            <w:pPr>
              <w:pStyle w:val="Ttulo3"/>
              <w:rPr>
                <w:color w:val="auto"/>
              </w:rPr>
            </w:pPr>
            <w:r>
              <w:rPr>
                <w:color w:val="auto"/>
              </w:rPr>
              <w:t>NOVA REDAÇÃO</w:t>
            </w:r>
          </w:p>
        </w:tc>
        <w:tc>
          <w:tcPr>
            <w:tcW w:w="3402" w:type="dxa"/>
          </w:tcPr>
          <w:p w:rsidR="006114E8" w:rsidRDefault="008A7633">
            <w:pPr>
              <w:jc w:val="center"/>
              <w:rPr>
                <w:b/>
              </w:rPr>
            </w:pPr>
            <w:r>
              <w:rPr>
                <w:b/>
              </w:rPr>
              <w:t>JUSTIFICATIVA</w:t>
            </w:r>
          </w:p>
        </w:tc>
      </w:tr>
      <w:tr w:rsidR="006114E8" w:rsidTr="0071224F">
        <w:tc>
          <w:tcPr>
            <w:tcW w:w="3402" w:type="dxa"/>
          </w:tcPr>
          <w:p w:rsidR="00A67B4B" w:rsidRPr="00494A18" w:rsidRDefault="00A67B4B" w:rsidP="00667FCC">
            <w:pPr>
              <w:keepLines/>
              <w:tabs>
                <w:tab w:val="left" w:pos="0"/>
              </w:tabs>
              <w:spacing w:after="120"/>
              <w:jc w:val="both"/>
              <w:rPr>
                <w:sz w:val="24"/>
                <w:szCs w:val="24"/>
              </w:rPr>
            </w:pPr>
            <w:r w:rsidRPr="00494A18">
              <w:rPr>
                <w:sz w:val="24"/>
                <w:szCs w:val="24"/>
              </w:rPr>
              <w:t>Art. 1</w:t>
            </w:r>
            <w:r w:rsidRPr="00494A18">
              <w:rPr>
                <w:sz w:val="24"/>
                <w:szCs w:val="24"/>
                <w:u w:val="single"/>
                <w:vertAlign w:val="superscript"/>
              </w:rPr>
              <w:t>o</w:t>
            </w:r>
            <w:r w:rsidRPr="00494A18">
              <w:rPr>
                <w:sz w:val="24"/>
                <w:szCs w:val="24"/>
              </w:rPr>
              <w:t xml:space="preserve"> </w:t>
            </w:r>
            <w:r w:rsidRPr="00494A18">
              <w:rPr>
                <w:sz w:val="24"/>
                <w:szCs w:val="24"/>
              </w:rPr>
              <w:tab/>
              <w:t xml:space="preserve">Estabelecer regras e critérios para operação das coberturas oferecidas em </w:t>
            </w:r>
            <w:r w:rsidR="003D56B4">
              <w:rPr>
                <w:sz w:val="24"/>
                <w:szCs w:val="24"/>
              </w:rPr>
              <w:t xml:space="preserve">quaisquer </w:t>
            </w:r>
            <w:r w:rsidRPr="00494A18">
              <w:rPr>
                <w:sz w:val="24"/>
                <w:szCs w:val="24"/>
              </w:rPr>
              <w:t>planos de seguro de Riscos de Engenharia</w:t>
            </w:r>
            <w:r w:rsidR="00667FCC">
              <w:rPr>
                <w:sz w:val="24"/>
                <w:szCs w:val="24"/>
              </w:rPr>
              <w:t>, inclusive nos seguros singulares</w:t>
            </w:r>
            <w:r w:rsidRPr="00494A18">
              <w:rPr>
                <w:sz w:val="24"/>
                <w:szCs w:val="24"/>
              </w:rPr>
              <w:t>.</w:t>
            </w:r>
          </w:p>
          <w:p w:rsidR="006114E8" w:rsidRDefault="006114E8" w:rsidP="00A67B4B">
            <w:pPr>
              <w:jc w:val="both"/>
            </w:pPr>
          </w:p>
        </w:tc>
        <w:tc>
          <w:tcPr>
            <w:tcW w:w="3402" w:type="dxa"/>
          </w:tcPr>
          <w:p w:rsidR="00A67B4B" w:rsidRPr="00494A18" w:rsidRDefault="00A67B4B" w:rsidP="00667FCC">
            <w:pPr>
              <w:keepLines/>
              <w:tabs>
                <w:tab w:val="left" w:pos="0"/>
              </w:tabs>
              <w:spacing w:after="120"/>
              <w:jc w:val="both"/>
              <w:rPr>
                <w:sz w:val="24"/>
                <w:szCs w:val="24"/>
              </w:rPr>
            </w:pPr>
            <w:r w:rsidRPr="00494A18">
              <w:rPr>
                <w:sz w:val="24"/>
                <w:szCs w:val="24"/>
              </w:rPr>
              <w:t>Art. 1</w:t>
            </w:r>
            <w:r w:rsidRPr="00494A18">
              <w:rPr>
                <w:sz w:val="24"/>
                <w:szCs w:val="24"/>
                <w:u w:val="single"/>
                <w:vertAlign w:val="superscript"/>
              </w:rPr>
              <w:t>o</w:t>
            </w:r>
            <w:r w:rsidRPr="00494A18">
              <w:rPr>
                <w:sz w:val="24"/>
                <w:szCs w:val="24"/>
              </w:rPr>
              <w:t xml:space="preserve"> </w:t>
            </w:r>
            <w:r w:rsidRPr="00494A18">
              <w:rPr>
                <w:sz w:val="24"/>
                <w:szCs w:val="24"/>
              </w:rPr>
              <w:tab/>
              <w:t xml:space="preserve">Estabelecer regras e critérios para operação das coberturas oferecidas em </w:t>
            </w:r>
            <w:r w:rsidR="0013234F">
              <w:rPr>
                <w:sz w:val="24"/>
                <w:szCs w:val="24"/>
              </w:rPr>
              <w:t xml:space="preserve">quaisquer </w:t>
            </w:r>
            <w:r w:rsidRPr="00494A18">
              <w:rPr>
                <w:sz w:val="24"/>
                <w:szCs w:val="24"/>
              </w:rPr>
              <w:t>planos de seguro de Riscos de Engenharia.</w:t>
            </w:r>
          </w:p>
          <w:p w:rsidR="006114E8" w:rsidRDefault="006114E8">
            <w:pPr>
              <w:jc w:val="both"/>
              <w:rPr>
                <w:sz w:val="24"/>
              </w:rPr>
            </w:pPr>
          </w:p>
        </w:tc>
        <w:tc>
          <w:tcPr>
            <w:tcW w:w="3402" w:type="dxa"/>
          </w:tcPr>
          <w:p w:rsidR="006114E8" w:rsidRDefault="00DA5B1B" w:rsidP="003D56B4">
            <w:pPr>
              <w:pStyle w:val="NormalWeb"/>
            </w:pPr>
            <w:r>
              <w:t>Retirada do trecho: “inclusive nos seguros singulares”, pois esse tipo de seguro f</w:t>
            </w:r>
            <w:r w:rsidR="00667FCC">
              <w:t>o</w:t>
            </w:r>
            <w:r>
              <w:t>i extinto</w:t>
            </w:r>
            <w:r w:rsidR="00667FCC">
              <w:t xml:space="preserve"> </w:t>
            </w:r>
            <w:r w:rsidR="003D56B4">
              <w:t xml:space="preserve">pela </w:t>
            </w:r>
            <w:r w:rsidR="00667FCC">
              <w:t xml:space="preserve">Circular Susep n° </w:t>
            </w:r>
            <w:r w:rsidR="006702B1">
              <w:t>458/2012</w:t>
            </w:r>
            <w:r w:rsidR="00667FCC">
              <w:t>.</w:t>
            </w:r>
          </w:p>
        </w:tc>
      </w:tr>
      <w:tr w:rsidR="006114E8" w:rsidTr="0071224F">
        <w:tc>
          <w:tcPr>
            <w:tcW w:w="3402" w:type="dxa"/>
          </w:tcPr>
          <w:p w:rsidR="00A67B4B" w:rsidRPr="00494A18" w:rsidRDefault="00A67B4B" w:rsidP="00D04BE4">
            <w:pPr>
              <w:keepLines/>
              <w:tabs>
                <w:tab w:val="left" w:pos="2268"/>
              </w:tabs>
              <w:spacing w:after="120"/>
              <w:jc w:val="both"/>
              <w:rPr>
                <w:sz w:val="24"/>
                <w:szCs w:val="24"/>
              </w:rPr>
            </w:pPr>
            <w:r w:rsidRPr="00494A18">
              <w:rPr>
                <w:sz w:val="24"/>
                <w:szCs w:val="24"/>
              </w:rPr>
              <w:t xml:space="preserve">Parágrafo único. Entende-se por seguro de Riscos de Engenharia aquele em que o segurado contrata, obrigatoriamente, </w:t>
            </w:r>
            <w:r w:rsidR="00D04BE4">
              <w:rPr>
                <w:sz w:val="24"/>
                <w:szCs w:val="24"/>
              </w:rPr>
              <w:t>um</w:t>
            </w:r>
            <w:r w:rsidRPr="00494A18">
              <w:rPr>
                <w:sz w:val="24"/>
                <w:szCs w:val="24"/>
              </w:rPr>
              <w:t xml:space="preserve">a </w:t>
            </w:r>
            <w:r w:rsidR="00D04BE4">
              <w:rPr>
                <w:sz w:val="24"/>
                <w:szCs w:val="24"/>
              </w:rPr>
              <w:t xml:space="preserve">das </w:t>
            </w:r>
            <w:r w:rsidRPr="00494A18">
              <w:rPr>
                <w:sz w:val="24"/>
                <w:szCs w:val="24"/>
              </w:rPr>
              <w:t>cobertura</w:t>
            </w:r>
            <w:r w:rsidR="00D04BE4">
              <w:rPr>
                <w:sz w:val="24"/>
                <w:szCs w:val="24"/>
              </w:rPr>
              <w:t>s</w:t>
            </w:r>
            <w:r w:rsidRPr="00494A18">
              <w:rPr>
                <w:sz w:val="24"/>
                <w:szCs w:val="24"/>
              </w:rPr>
              <w:t xml:space="preserve"> básica</w:t>
            </w:r>
            <w:r w:rsidR="00D04BE4">
              <w:rPr>
                <w:sz w:val="24"/>
                <w:szCs w:val="24"/>
              </w:rPr>
              <w:t>s</w:t>
            </w:r>
            <w:r w:rsidRPr="00494A18">
              <w:rPr>
                <w:sz w:val="24"/>
                <w:szCs w:val="24"/>
              </w:rPr>
              <w:t xml:space="preserve"> prevista</w:t>
            </w:r>
            <w:r w:rsidR="00D04BE4">
              <w:rPr>
                <w:sz w:val="24"/>
                <w:szCs w:val="24"/>
              </w:rPr>
              <w:t>s</w:t>
            </w:r>
            <w:r w:rsidRPr="00494A18">
              <w:rPr>
                <w:sz w:val="24"/>
                <w:szCs w:val="24"/>
              </w:rPr>
              <w:t xml:space="preserve"> no</w:t>
            </w:r>
            <w:r w:rsidR="00D04BE4">
              <w:rPr>
                <w:sz w:val="24"/>
                <w:szCs w:val="24"/>
              </w:rPr>
              <w:t>s</w:t>
            </w:r>
            <w:r w:rsidRPr="00494A18">
              <w:rPr>
                <w:sz w:val="24"/>
                <w:szCs w:val="24"/>
              </w:rPr>
              <w:t xml:space="preserve"> </w:t>
            </w:r>
            <w:r w:rsidR="00D04BE4">
              <w:rPr>
                <w:sz w:val="24"/>
                <w:szCs w:val="24"/>
              </w:rPr>
              <w:t>c</w:t>
            </w:r>
            <w:r w:rsidRPr="00494A18">
              <w:rPr>
                <w:sz w:val="24"/>
                <w:szCs w:val="24"/>
              </w:rPr>
              <w:t>apítulo</w:t>
            </w:r>
            <w:r w:rsidR="00D04BE4">
              <w:rPr>
                <w:sz w:val="24"/>
                <w:szCs w:val="24"/>
              </w:rPr>
              <w:t>s</w:t>
            </w:r>
            <w:r w:rsidRPr="00494A18">
              <w:rPr>
                <w:sz w:val="24"/>
                <w:szCs w:val="24"/>
              </w:rPr>
              <w:t xml:space="preserve"> I </w:t>
            </w:r>
            <w:r w:rsidR="00D04BE4">
              <w:rPr>
                <w:sz w:val="24"/>
                <w:szCs w:val="24"/>
              </w:rPr>
              <w:t xml:space="preserve">a III </w:t>
            </w:r>
            <w:r w:rsidRPr="00494A18">
              <w:rPr>
                <w:sz w:val="24"/>
                <w:szCs w:val="24"/>
              </w:rPr>
              <w:t xml:space="preserve">do </w:t>
            </w:r>
            <w:r w:rsidR="00D04BE4">
              <w:rPr>
                <w:sz w:val="24"/>
                <w:szCs w:val="24"/>
              </w:rPr>
              <w:t>a</w:t>
            </w:r>
            <w:r w:rsidRPr="00494A18">
              <w:rPr>
                <w:sz w:val="24"/>
                <w:szCs w:val="24"/>
              </w:rPr>
              <w:t>nexo a esta Circular.</w:t>
            </w:r>
          </w:p>
          <w:p w:rsidR="006114E8" w:rsidRDefault="006114E8">
            <w:pPr>
              <w:pStyle w:val="NormalWeb"/>
            </w:pPr>
          </w:p>
        </w:tc>
        <w:tc>
          <w:tcPr>
            <w:tcW w:w="3402" w:type="dxa"/>
          </w:tcPr>
          <w:p w:rsidR="00D04BE4" w:rsidRPr="00494A18" w:rsidRDefault="00D04BE4" w:rsidP="00D04BE4">
            <w:pPr>
              <w:keepLines/>
              <w:tabs>
                <w:tab w:val="left" w:pos="2268"/>
              </w:tabs>
              <w:spacing w:after="120"/>
              <w:jc w:val="both"/>
              <w:rPr>
                <w:sz w:val="24"/>
                <w:szCs w:val="24"/>
              </w:rPr>
            </w:pPr>
            <w:r w:rsidRPr="00494A18">
              <w:rPr>
                <w:sz w:val="24"/>
                <w:szCs w:val="24"/>
              </w:rPr>
              <w:t>Parágrafo único. Entende-se por seguro de Riscos de Engenharia aquele em que o segurado</w:t>
            </w:r>
            <w:r w:rsidR="001B2520">
              <w:rPr>
                <w:sz w:val="24"/>
                <w:szCs w:val="24"/>
              </w:rPr>
              <w:t xml:space="preserve"> contrata, obrigatoriamente, a Cobertura B</w:t>
            </w:r>
            <w:r w:rsidRPr="00494A18">
              <w:rPr>
                <w:sz w:val="24"/>
                <w:szCs w:val="24"/>
              </w:rPr>
              <w:t xml:space="preserve">ásica prevista no </w:t>
            </w:r>
            <w:r>
              <w:rPr>
                <w:sz w:val="24"/>
                <w:szCs w:val="24"/>
              </w:rPr>
              <w:t>C</w:t>
            </w:r>
            <w:r w:rsidRPr="00494A18">
              <w:rPr>
                <w:sz w:val="24"/>
                <w:szCs w:val="24"/>
              </w:rPr>
              <w:t xml:space="preserve">apítulo I do </w:t>
            </w:r>
            <w:r>
              <w:rPr>
                <w:sz w:val="24"/>
                <w:szCs w:val="24"/>
              </w:rPr>
              <w:t>A</w:t>
            </w:r>
            <w:r w:rsidRPr="00494A18">
              <w:rPr>
                <w:sz w:val="24"/>
                <w:szCs w:val="24"/>
              </w:rPr>
              <w:t>nexo a esta Circular.</w:t>
            </w:r>
          </w:p>
          <w:p w:rsidR="006114E8" w:rsidRDefault="006114E8">
            <w:pPr>
              <w:widowControl w:val="0"/>
              <w:jc w:val="both"/>
              <w:rPr>
                <w:sz w:val="24"/>
              </w:rPr>
            </w:pPr>
          </w:p>
        </w:tc>
        <w:tc>
          <w:tcPr>
            <w:tcW w:w="3402" w:type="dxa"/>
          </w:tcPr>
          <w:p w:rsidR="006114E8" w:rsidRDefault="00D04BE4" w:rsidP="0013234F">
            <w:pPr>
              <w:pStyle w:val="NormalWeb"/>
            </w:pPr>
            <w:r>
              <w:t xml:space="preserve">Alteração efetuada </w:t>
            </w:r>
            <w:r w:rsidR="003D56B4">
              <w:t>devido à</w:t>
            </w:r>
            <w:r>
              <w:t xml:space="preserve"> supressão dos capítulos I e II, relativos à</w:t>
            </w:r>
            <w:r w:rsidR="0013234F">
              <w:t xml:space="preserve"> cobertura básica de OCC e à</w:t>
            </w:r>
            <w:r>
              <w:t xml:space="preserve"> cobertura básica de IM, conforme </w:t>
            </w:r>
            <w:r w:rsidR="00F047D9">
              <w:t>proposta</w:t>
            </w:r>
            <w:r>
              <w:t xml:space="preserve"> da FenSeg.</w:t>
            </w:r>
          </w:p>
        </w:tc>
      </w:tr>
      <w:tr w:rsidR="006114E8" w:rsidTr="0071224F">
        <w:tc>
          <w:tcPr>
            <w:tcW w:w="3402" w:type="dxa"/>
          </w:tcPr>
          <w:p w:rsidR="00A67B4B" w:rsidRPr="00494A18" w:rsidRDefault="00A67B4B" w:rsidP="00F31FE4">
            <w:pPr>
              <w:keepLines/>
              <w:tabs>
                <w:tab w:val="left" w:pos="0"/>
              </w:tabs>
              <w:spacing w:after="120"/>
              <w:jc w:val="both"/>
              <w:rPr>
                <w:sz w:val="24"/>
                <w:szCs w:val="24"/>
              </w:rPr>
            </w:pPr>
            <w:r w:rsidRPr="00494A18">
              <w:rPr>
                <w:sz w:val="24"/>
                <w:szCs w:val="24"/>
              </w:rPr>
              <w:t>Art. 2</w:t>
            </w:r>
            <w:r w:rsidRPr="00494A18">
              <w:rPr>
                <w:sz w:val="24"/>
                <w:szCs w:val="24"/>
                <w:u w:val="single"/>
                <w:vertAlign w:val="superscript"/>
              </w:rPr>
              <w:t>o</w:t>
            </w:r>
            <w:r w:rsidRPr="00494A18">
              <w:rPr>
                <w:sz w:val="24"/>
                <w:szCs w:val="24"/>
              </w:rPr>
              <w:t xml:space="preserve"> </w:t>
            </w:r>
            <w:r w:rsidRPr="00494A18">
              <w:rPr>
                <w:sz w:val="24"/>
                <w:szCs w:val="24"/>
              </w:rPr>
              <w:tab/>
              <w:t>Além das disposições desta Circular, as condições contratuais, a nota técnica atuarial e demais operações que envolvam planos de seguro de Riscos de Engenharia deverão observar a legislação e a regulamentação em vigor, quando não colidirem com a presente norma.</w:t>
            </w:r>
          </w:p>
          <w:p w:rsidR="006114E8" w:rsidRDefault="006114E8">
            <w:pPr>
              <w:jc w:val="both"/>
              <w:rPr>
                <w:color w:val="000000"/>
                <w:sz w:val="24"/>
              </w:rPr>
            </w:pPr>
          </w:p>
        </w:tc>
        <w:tc>
          <w:tcPr>
            <w:tcW w:w="3402" w:type="dxa"/>
          </w:tcPr>
          <w:p w:rsidR="006114E8" w:rsidRDefault="00F31FE4">
            <w:pPr>
              <w:widowControl w:val="0"/>
              <w:jc w:val="both"/>
              <w:rPr>
                <w:sz w:val="24"/>
              </w:rPr>
            </w:pPr>
            <w:r>
              <w:rPr>
                <w:sz w:val="24"/>
              </w:rPr>
              <w:t>Idêntico.</w:t>
            </w:r>
          </w:p>
        </w:tc>
        <w:tc>
          <w:tcPr>
            <w:tcW w:w="3402" w:type="dxa"/>
          </w:tcPr>
          <w:p w:rsidR="006114E8" w:rsidRDefault="006114E8">
            <w:pPr>
              <w:pStyle w:val="NormalWeb"/>
            </w:pPr>
          </w:p>
        </w:tc>
      </w:tr>
      <w:tr w:rsidR="00A67B4B" w:rsidTr="0071224F">
        <w:tc>
          <w:tcPr>
            <w:tcW w:w="3402" w:type="dxa"/>
          </w:tcPr>
          <w:p w:rsidR="00A67B4B" w:rsidRPr="00494A18" w:rsidRDefault="00A67B4B" w:rsidP="00F31FE4">
            <w:pPr>
              <w:keepLines/>
              <w:tabs>
                <w:tab w:val="left" w:pos="0"/>
              </w:tabs>
              <w:spacing w:after="120"/>
              <w:jc w:val="both"/>
              <w:rPr>
                <w:sz w:val="24"/>
                <w:szCs w:val="24"/>
              </w:rPr>
            </w:pPr>
            <w:r w:rsidRPr="00494A18">
              <w:rPr>
                <w:sz w:val="24"/>
                <w:szCs w:val="24"/>
              </w:rPr>
              <w:lastRenderedPageBreak/>
              <w:t>Art. 3</w:t>
            </w:r>
            <w:r w:rsidRPr="00494A18">
              <w:rPr>
                <w:sz w:val="24"/>
                <w:szCs w:val="24"/>
                <w:u w:val="single"/>
                <w:vertAlign w:val="superscript"/>
              </w:rPr>
              <w:t>o</w:t>
            </w:r>
            <w:r w:rsidRPr="00494A18">
              <w:rPr>
                <w:sz w:val="24"/>
                <w:szCs w:val="24"/>
              </w:rPr>
              <w:t xml:space="preserve"> </w:t>
            </w:r>
            <w:r w:rsidRPr="00494A18">
              <w:rPr>
                <w:sz w:val="24"/>
                <w:szCs w:val="24"/>
              </w:rPr>
              <w:tab/>
              <w:t>A sociedade seguradora deverá, nas condições contratuais e na nota técnica atuarial, definir, para cada cobertura oferecida no plano, a forma de contratação, a possibilidade ou não de reintegração do Limite Máximo de Indenização da Cobertura ou do Limite Máximo de Garantia da apólice e a forma que será cancelada a apólice ou a cobertura, em razão do pagamento de indenização.</w:t>
            </w:r>
          </w:p>
          <w:p w:rsidR="00A67B4B" w:rsidRPr="00494A18" w:rsidRDefault="00A67B4B" w:rsidP="00F31FE4">
            <w:pPr>
              <w:keepLines/>
              <w:tabs>
                <w:tab w:val="left" w:pos="2268"/>
              </w:tabs>
              <w:spacing w:after="120"/>
              <w:ind w:firstLine="1418"/>
              <w:jc w:val="both"/>
              <w:rPr>
                <w:sz w:val="24"/>
                <w:szCs w:val="24"/>
              </w:rPr>
            </w:pPr>
          </w:p>
        </w:tc>
        <w:tc>
          <w:tcPr>
            <w:tcW w:w="3402" w:type="dxa"/>
          </w:tcPr>
          <w:p w:rsidR="00A67B4B" w:rsidRDefault="00F31FE4">
            <w:pPr>
              <w:widowControl w:val="0"/>
              <w:jc w:val="both"/>
              <w:rPr>
                <w:sz w:val="24"/>
              </w:rPr>
            </w:pPr>
            <w:r>
              <w:rPr>
                <w:sz w:val="24"/>
              </w:rPr>
              <w:t>Idêntico</w:t>
            </w:r>
            <w:r w:rsidR="00F047D9">
              <w:rPr>
                <w:sz w:val="24"/>
              </w:rPr>
              <w:t>.</w:t>
            </w:r>
          </w:p>
        </w:tc>
        <w:tc>
          <w:tcPr>
            <w:tcW w:w="3402" w:type="dxa"/>
          </w:tcPr>
          <w:p w:rsidR="00A67B4B" w:rsidRDefault="00A67B4B">
            <w:pPr>
              <w:pStyle w:val="NormalWeb"/>
            </w:pPr>
          </w:p>
        </w:tc>
      </w:tr>
      <w:tr w:rsidR="00F31FE4" w:rsidTr="0071224F">
        <w:tc>
          <w:tcPr>
            <w:tcW w:w="3402" w:type="dxa"/>
          </w:tcPr>
          <w:p w:rsidR="00F31FE4" w:rsidRDefault="00F31FE4" w:rsidP="00F31FE4">
            <w:pPr>
              <w:keepLines/>
              <w:tabs>
                <w:tab w:val="left" w:pos="0"/>
              </w:tabs>
              <w:spacing w:after="120"/>
              <w:jc w:val="both"/>
              <w:rPr>
                <w:sz w:val="24"/>
                <w:szCs w:val="24"/>
              </w:rPr>
            </w:pPr>
            <w:r w:rsidRPr="00494A18">
              <w:rPr>
                <w:sz w:val="24"/>
                <w:szCs w:val="24"/>
              </w:rPr>
              <w:t>Art. 4</w:t>
            </w:r>
            <w:r w:rsidRPr="00494A18">
              <w:rPr>
                <w:sz w:val="24"/>
                <w:szCs w:val="24"/>
                <w:u w:val="single"/>
                <w:vertAlign w:val="superscript"/>
              </w:rPr>
              <w:t>o</w:t>
            </w:r>
            <w:r w:rsidRPr="00494A18">
              <w:rPr>
                <w:sz w:val="24"/>
                <w:szCs w:val="24"/>
              </w:rPr>
              <w:t xml:space="preserve"> </w:t>
            </w:r>
            <w:r w:rsidRPr="00494A18">
              <w:rPr>
                <w:sz w:val="24"/>
                <w:szCs w:val="24"/>
              </w:rPr>
              <w:tab/>
              <w:t>É facultada às sociedades seguradoras a estruturação de planos de seguros com coberturas adicionais distintas das previstas nesta Circular, desde que os riscos cobertos estejam diretamente relacionados com o ramo de Riscos de Engenharia e não</w:t>
            </w:r>
            <w:r>
              <w:rPr>
                <w:sz w:val="24"/>
                <w:szCs w:val="24"/>
              </w:rPr>
              <w:t xml:space="preserve"> sejam típicos de outros ramos.</w:t>
            </w:r>
          </w:p>
          <w:p w:rsidR="00F31FE4" w:rsidRPr="00494A18" w:rsidRDefault="00F31FE4" w:rsidP="00F31FE4">
            <w:pPr>
              <w:keepLines/>
              <w:tabs>
                <w:tab w:val="left" w:pos="0"/>
              </w:tabs>
              <w:spacing w:after="120"/>
              <w:jc w:val="both"/>
              <w:rPr>
                <w:sz w:val="24"/>
                <w:szCs w:val="24"/>
              </w:rPr>
            </w:pPr>
          </w:p>
        </w:tc>
        <w:tc>
          <w:tcPr>
            <w:tcW w:w="3402" w:type="dxa"/>
          </w:tcPr>
          <w:p w:rsidR="00F31FE4" w:rsidRDefault="00F31FE4">
            <w:pPr>
              <w:widowControl w:val="0"/>
              <w:jc w:val="both"/>
              <w:rPr>
                <w:sz w:val="24"/>
              </w:rPr>
            </w:pPr>
            <w:r>
              <w:rPr>
                <w:sz w:val="24"/>
              </w:rPr>
              <w:t>Idêntico</w:t>
            </w:r>
            <w:r w:rsidR="00F047D9">
              <w:rPr>
                <w:sz w:val="24"/>
              </w:rPr>
              <w:t>.</w:t>
            </w:r>
          </w:p>
        </w:tc>
        <w:tc>
          <w:tcPr>
            <w:tcW w:w="3402" w:type="dxa"/>
          </w:tcPr>
          <w:p w:rsidR="00F31FE4" w:rsidRDefault="00F31FE4">
            <w:pPr>
              <w:pStyle w:val="NormalWeb"/>
            </w:pPr>
          </w:p>
        </w:tc>
      </w:tr>
      <w:tr w:rsidR="00A67B4B" w:rsidTr="0071224F">
        <w:tc>
          <w:tcPr>
            <w:tcW w:w="3402" w:type="dxa"/>
          </w:tcPr>
          <w:p w:rsidR="00A67B4B" w:rsidRDefault="00A67B4B" w:rsidP="00F31FE4">
            <w:pPr>
              <w:keepLines/>
              <w:tabs>
                <w:tab w:val="left" w:pos="0"/>
              </w:tabs>
              <w:spacing w:after="120"/>
              <w:jc w:val="both"/>
              <w:rPr>
                <w:sz w:val="24"/>
                <w:szCs w:val="24"/>
              </w:rPr>
            </w:pPr>
            <w:r>
              <w:rPr>
                <w:sz w:val="24"/>
                <w:szCs w:val="24"/>
              </w:rPr>
              <w:t>§ 1</w:t>
            </w:r>
            <w:r>
              <w:rPr>
                <w:sz w:val="24"/>
                <w:szCs w:val="24"/>
                <w:u w:val="single"/>
                <w:vertAlign w:val="superscript"/>
              </w:rPr>
              <w:t>o</w:t>
            </w:r>
            <w:r>
              <w:rPr>
                <w:sz w:val="24"/>
                <w:szCs w:val="24"/>
              </w:rPr>
              <w:t xml:space="preserve"> A S</w:t>
            </w:r>
            <w:r w:rsidR="000D15E3">
              <w:rPr>
                <w:sz w:val="24"/>
                <w:szCs w:val="24"/>
              </w:rPr>
              <w:t>USEP</w:t>
            </w:r>
            <w:r>
              <w:rPr>
                <w:sz w:val="24"/>
                <w:szCs w:val="24"/>
              </w:rPr>
              <w:t xml:space="preserve"> poderá, a qualquer tempo, determinar a imediata exclusão de determinada cobertura do plano, se esta não for compatível com o ramo de Riscos de Engenharia.</w:t>
            </w:r>
          </w:p>
          <w:p w:rsidR="00A67B4B" w:rsidRPr="00494A18" w:rsidRDefault="00A67B4B" w:rsidP="00A67B4B">
            <w:pPr>
              <w:keepLines/>
              <w:tabs>
                <w:tab w:val="left" w:pos="2268"/>
              </w:tabs>
              <w:spacing w:after="120"/>
              <w:ind w:firstLine="1418"/>
              <w:jc w:val="both"/>
              <w:rPr>
                <w:sz w:val="24"/>
                <w:szCs w:val="24"/>
              </w:rPr>
            </w:pPr>
          </w:p>
        </w:tc>
        <w:tc>
          <w:tcPr>
            <w:tcW w:w="3402" w:type="dxa"/>
          </w:tcPr>
          <w:p w:rsidR="00A67B4B" w:rsidRDefault="00F31FE4">
            <w:pPr>
              <w:widowControl w:val="0"/>
              <w:jc w:val="both"/>
              <w:rPr>
                <w:sz w:val="24"/>
              </w:rPr>
            </w:pPr>
            <w:r>
              <w:rPr>
                <w:sz w:val="24"/>
              </w:rPr>
              <w:t>Idêntico</w:t>
            </w:r>
            <w:r w:rsidR="00F047D9">
              <w:rPr>
                <w:sz w:val="24"/>
              </w:rPr>
              <w:t>.</w:t>
            </w:r>
          </w:p>
        </w:tc>
        <w:tc>
          <w:tcPr>
            <w:tcW w:w="3402" w:type="dxa"/>
          </w:tcPr>
          <w:p w:rsidR="00A67B4B" w:rsidRDefault="00A67B4B">
            <w:pPr>
              <w:pStyle w:val="NormalWeb"/>
            </w:pPr>
          </w:p>
        </w:tc>
      </w:tr>
      <w:tr w:rsidR="00A67B4B" w:rsidTr="0071224F">
        <w:tc>
          <w:tcPr>
            <w:tcW w:w="3402" w:type="dxa"/>
          </w:tcPr>
          <w:p w:rsidR="00A67B4B" w:rsidRDefault="00A67B4B" w:rsidP="00F31FE4">
            <w:pPr>
              <w:keepLines/>
              <w:tabs>
                <w:tab w:val="left" w:pos="0"/>
              </w:tabs>
              <w:spacing w:after="120"/>
              <w:jc w:val="both"/>
              <w:rPr>
                <w:sz w:val="24"/>
                <w:szCs w:val="24"/>
              </w:rPr>
            </w:pPr>
            <w:r>
              <w:rPr>
                <w:sz w:val="24"/>
                <w:szCs w:val="24"/>
              </w:rPr>
              <w:lastRenderedPageBreak/>
              <w:t>§ 2</w:t>
            </w:r>
            <w:r>
              <w:rPr>
                <w:sz w:val="24"/>
                <w:szCs w:val="24"/>
                <w:u w:val="single"/>
                <w:vertAlign w:val="superscript"/>
              </w:rPr>
              <w:t>o</w:t>
            </w:r>
            <w:r>
              <w:rPr>
                <w:sz w:val="24"/>
                <w:szCs w:val="24"/>
              </w:rPr>
              <w:t xml:space="preserve"> É vedada a inclusão no plano de seguro de Riscos de Engenharia</w:t>
            </w:r>
            <w:r w:rsidR="00F31FE4">
              <w:rPr>
                <w:sz w:val="24"/>
                <w:szCs w:val="24"/>
              </w:rPr>
              <w:t>,</w:t>
            </w:r>
            <w:r>
              <w:rPr>
                <w:sz w:val="24"/>
                <w:szCs w:val="24"/>
              </w:rPr>
              <w:t xml:space="preserve"> de coberturas relativas aos seguros de pessoas ou de Responsabilidade Civil, distintas das previstas no </w:t>
            </w:r>
            <w:r w:rsidR="00F31FE4">
              <w:rPr>
                <w:sz w:val="24"/>
                <w:szCs w:val="24"/>
              </w:rPr>
              <w:t>a</w:t>
            </w:r>
            <w:r>
              <w:rPr>
                <w:sz w:val="24"/>
                <w:szCs w:val="24"/>
              </w:rPr>
              <w:t>nexo a esta Circular.</w:t>
            </w:r>
          </w:p>
          <w:p w:rsidR="00A67B4B" w:rsidRPr="00494A18" w:rsidRDefault="00A67B4B" w:rsidP="00A67B4B">
            <w:pPr>
              <w:keepLines/>
              <w:tabs>
                <w:tab w:val="left" w:pos="2268"/>
              </w:tabs>
              <w:spacing w:after="120"/>
              <w:ind w:firstLine="1418"/>
              <w:jc w:val="both"/>
              <w:rPr>
                <w:sz w:val="24"/>
                <w:szCs w:val="24"/>
              </w:rPr>
            </w:pPr>
          </w:p>
        </w:tc>
        <w:tc>
          <w:tcPr>
            <w:tcW w:w="3402" w:type="dxa"/>
          </w:tcPr>
          <w:p w:rsidR="00D12DB0" w:rsidRDefault="00D12DB0" w:rsidP="00D12DB0">
            <w:pPr>
              <w:keepLines/>
              <w:tabs>
                <w:tab w:val="left" w:pos="0"/>
              </w:tabs>
              <w:spacing w:after="120"/>
              <w:jc w:val="both"/>
              <w:rPr>
                <w:sz w:val="24"/>
                <w:szCs w:val="24"/>
              </w:rPr>
            </w:pPr>
            <w:r>
              <w:rPr>
                <w:sz w:val="24"/>
                <w:szCs w:val="24"/>
              </w:rPr>
              <w:t>§ 2</w:t>
            </w:r>
            <w:r>
              <w:rPr>
                <w:sz w:val="24"/>
                <w:szCs w:val="24"/>
                <w:u w:val="single"/>
                <w:vertAlign w:val="superscript"/>
              </w:rPr>
              <w:t>o</w:t>
            </w:r>
            <w:r>
              <w:rPr>
                <w:sz w:val="24"/>
                <w:szCs w:val="24"/>
              </w:rPr>
              <w:t xml:space="preserve"> É vedada a inclusão no plano de seguro de Riscos de Engenharia, de coberturas de Responsabilidade Civil, distintas das previstas no anexo a esta Circular.</w:t>
            </w:r>
          </w:p>
          <w:p w:rsidR="00A67B4B" w:rsidRDefault="00A67B4B">
            <w:pPr>
              <w:widowControl w:val="0"/>
              <w:jc w:val="both"/>
              <w:rPr>
                <w:sz w:val="24"/>
              </w:rPr>
            </w:pPr>
          </w:p>
        </w:tc>
        <w:tc>
          <w:tcPr>
            <w:tcW w:w="3402" w:type="dxa"/>
          </w:tcPr>
          <w:p w:rsidR="00A67B4B" w:rsidRDefault="00D12DB0">
            <w:pPr>
              <w:pStyle w:val="NormalWeb"/>
            </w:pPr>
            <w:r>
              <w:t>A cobertura de seguro de pessoas não é mais permitida em seguros patrimoniais, nos quais se encaixa o ramo de Riscos de Engenharia.</w:t>
            </w:r>
          </w:p>
        </w:tc>
      </w:tr>
      <w:tr w:rsidR="00A67B4B" w:rsidTr="0071224F">
        <w:tc>
          <w:tcPr>
            <w:tcW w:w="3402" w:type="dxa"/>
          </w:tcPr>
          <w:p w:rsidR="00A67B4B" w:rsidRPr="00494A18" w:rsidRDefault="00A67B4B" w:rsidP="00F31FE4">
            <w:pPr>
              <w:keepLines/>
              <w:tabs>
                <w:tab w:val="left" w:pos="0"/>
              </w:tabs>
              <w:spacing w:after="120"/>
              <w:jc w:val="both"/>
              <w:rPr>
                <w:sz w:val="24"/>
                <w:szCs w:val="24"/>
              </w:rPr>
            </w:pPr>
            <w:r w:rsidRPr="00494A18">
              <w:rPr>
                <w:sz w:val="24"/>
                <w:szCs w:val="24"/>
              </w:rPr>
              <w:t>Art. 5</w:t>
            </w:r>
            <w:r w:rsidRPr="00494A18">
              <w:rPr>
                <w:sz w:val="24"/>
                <w:szCs w:val="24"/>
                <w:u w:val="single"/>
                <w:vertAlign w:val="superscript"/>
              </w:rPr>
              <w:t>o</w:t>
            </w:r>
            <w:r w:rsidRPr="00494A18">
              <w:rPr>
                <w:sz w:val="24"/>
                <w:szCs w:val="24"/>
              </w:rPr>
              <w:t xml:space="preserve"> </w:t>
            </w:r>
            <w:r w:rsidRPr="00494A18">
              <w:rPr>
                <w:sz w:val="24"/>
                <w:szCs w:val="24"/>
              </w:rPr>
              <w:tab/>
              <w:t>As condições contratuais deverão prever que as despesas necessárias à remoção do entulho, incluindo carregamento, transporte e descarregamento em local adequado, estarão sempre incluídas no Limite Máximo de Indenização de cada cobertura contratada, não podendo tais prejuízos serem  limitados por outros parâmetros.</w:t>
            </w:r>
          </w:p>
          <w:p w:rsidR="00A67B4B" w:rsidRPr="00494A18" w:rsidRDefault="00A67B4B" w:rsidP="00F31FE4">
            <w:pPr>
              <w:keepLines/>
              <w:tabs>
                <w:tab w:val="left" w:pos="2268"/>
              </w:tabs>
              <w:spacing w:after="120"/>
              <w:ind w:firstLine="1418"/>
              <w:jc w:val="both"/>
              <w:rPr>
                <w:sz w:val="24"/>
                <w:szCs w:val="24"/>
              </w:rPr>
            </w:pPr>
          </w:p>
        </w:tc>
        <w:tc>
          <w:tcPr>
            <w:tcW w:w="3402" w:type="dxa"/>
          </w:tcPr>
          <w:p w:rsidR="00A67B4B" w:rsidRDefault="005670AD" w:rsidP="005670AD">
            <w:pPr>
              <w:widowControl w:val="0"/>
              <w:jc w:val="both"/>
              <w:rPr>
                <w:sz w:val="24"/>
              </w:rPr>
            </w:pPr>
            <w:r>
              <w:rPr>
                <w:sz w:val="24"/>
              </w:rPr>
              <w:t>Artigo realocado para o artigo 7</w:t>
            </w:r>
            <w:r w:rsidRPr="00494A18">
              <w:rPr>
                <w:sz w:val="24"/>
                <w:szCs w:val="24"/>
                <w:u w:val="single"/>
                <w:vertAlign w:val="superscript"/>
              </w:rPr>
              <w:t>o</w:t>
            </w:r>
            <w:r>
              <w:rPr>
                <w:sz w:val="24"/>
              </w:rPr>
              <w:t xml:space="preserve"> do Anexo à Circular.</w:t>
            </w:r>
          </w:p>
        </w:tc>
        <w:tc>
          <w:tcPr>
            <w:tcW w:w="3402" w:type="dxa"/>
          </w:tcPr>
          <w:p w:rsidR="00A67B4B" w:rsidRDefault="00A67B4B">
            <w:pPr>
              <w:pStyle w:val="NormalWeb"/>
            </w:pPr>
          </w:p>
        </w:tc>
      </w:tr>
      <w:tr w:rsidR="00F31FE4" w:rsidTr="0071224F">
        <w:tc>
          <w:tcPr>
            <w:tcW w:w="3402" w:type="dxa"/>
          </w:tcPr>
          <w:p w:rsidR="00F31FE4" w:rsidRPr="003F5050" w:rsidRDefault="00F31FE4" w:rsidP="00F31FE4">
            <w:pPr>
              <w:keepLines/>
              <w:tabs>
                <w:tab w:val="left" w:pos="0"/>
              </w:tabs>
              <w:spacing w:after="120"/>
              <w:jc w:val="both"/>
              <w:rPr>
                <w:sz w:val="24"/>
                <w:szCs w:val="24"/>
              </w:rPr>
            </w:pPr>
            <w:r w:rsidRPr="003F5050">
              <w:rPr>
                <w:sz w:val="24"/>
                <w:szCs w:val="24"/>
              </w:rPr>
              <w:t>§ 1</w:t>
            </w:r>
            <w:r w:rsidRPr="003F5050">
              <w:rPr>
                <w:sz w:val="24"/>
                <w:szCs w:val="24"/>
                <w:u w:val="single"/>
                <w:vertAlign w:val="superscript"/>
              </w:rPr>
              <w:t>o</w:t>
            </w:r>
            <w:r w:rsidRPr="003F5050">
              <w:rPr>
                <w:sz w:val="24"/>
                <w:szCs w:val="24"/>
              </w:rPr>
              <w:t xml:space="preserve"> As condições contratuais deverão definir:</w:t>
            </w:r>
          </w:p>
          <w:p w:rsidR="00F31FE4" w:rsidRPr="00494A18" w:rsidRDefault="00F31FE4" w:rsidP="00F31FE4">
            <w:pPr>
              <w:keepLines/>
              <w:tabs>
                <w:tab w:val="left" w:pos="0"/>
              </w:tabs>
              <w:spacing w:after="120"/>
              <w:jc w:val="both"/>
              <w:rPr>
                <w:sz w:val="24"/>
                <w:szCs w:val="24"/>
              </w:rPr>
            </w:pPr>
          </w:p>
        </w:tc>
        <w:tc>
          <w:tcPr>
            <w:tcW w:w="3402" w:type="dxa"/>
          </w:tcPr>
          <w:p w:rsidR="00F31FE4" w:rsidRDefault="005670AD">
            <w:pPr>
              <w:widowControl w:val="0"/>
              <w:jc w:val="both"/>
              <w:rPr>
                <w:sz w:val="24"/>
              </w:rPr>
            </w:pPr>
            <w:r>
              <w:rPr>
                <w:sz w:val="24"/>
              </w:rPr>
              <w:t>Parágrafo realocado para o artigo 7</w:t>
            </w:r>
            <w:r w:rsidRPr="00494A18">
              <w:rPr>
                <w:sz w:val="24"/>
                <w:szCs w:val="24"/>
                <w:u w:val="single"/>
                <w:vertAlign w:val="superscript"/>
              </w:rPr>
              <w:t>o</w:t>
            </w:r>
            <w:r>
              <w:rPr>
                <w:sz w:val="24"/>
              </w:rPr>
              <w:t xml:space="preserve"> do Anexo à Circular.</w:t>
            </w:r>
          </w:p>
        </w:tc>
        <w:tc>
          <w:tcPr>
            <w:tcW w:w="3402" w:type="dxa"/>
          </w:tcPr>
          <w:p w:rsidR="00F31FE4" w:rsidRDefault="00F31FE4">
            <w:pPr>
              <w:pStyle w:val="NormalWeb"/>
            </w:pPr>
          </w:p>
        </w:tc>
      </w:tr>
      <w:tr w:rsidR="00A67B4B" w:rsidTr="0071224F">
        <w:tc>
          <w:tcPr>
            <w:tcW w:w="3402" w:type="dxa"/>
          </w:tcPr>
          <w:p w:rsidR="00A67B4B" w:rsidRDefault="00A67B4B" w:rsidP="00F31FE4">
            <w:pPr>
              <w:keepLines/>
              <w:tabs>
                <w:tab w:val="left" w:pos="2268"/>
              </w:tabs>
              <w:spacing w:after="120"/>
              <w:jc w:val="both"/>
              <w:rPr>
                <w:sz w:val="24"/>
                <w:szCs w:val="24"/>
              </w:rPr>
            </w:pPr>
            <w:r w:rsidRPr="003F5050">
              <w:rPr>
                <w:sz w:val="24"/>
                <w:szCs w:val="24"/>
              </w:rPr>
              <w:t>I – entulho como a acumulação de escombros resultantes de partes danificadas do objeto/interesse segurado, ou de material estranho a este, decorrentes de sinistro coberto, como, por exemplo, aluviões de terra, rocha, lama, água, árvores, plantas e outros detritos.</w:t>
            </w:r>
            <w:r>
              <w:rPr>
                <w:sz w:val="24"/>
                <w:szCs w:val="24"/>
              </w:rPr>
              <w:t xml:space="preserve"> </w:t>
            </w:r>
          </w:p>
          <w:p w:rsidR="00A67B4B" w:rsidRPr="00494A18" w:rsidRDefault="00A67B4B" w:rsidP="00A67B4B">
            <w:pPr>
              <w:keepLines/>
              <w:tabs>
                <w:tab w:val="left" w:pos="2268"/>
              </w:tabs>
              <w:spacing w:after="120"/>
              <w:ind w:firstLine="1418"/>
              <w:jc w:val="both"/>
              <w:rPr>
                <w:sz w:val="24"/>
                <w:szCs w:val="24"/>
              </w:rPr>
            </w:pPr>
          </w:p>
        </w:tc>
        <w:tc>
          <w:tcPr>
            <w:tcW w:w="3402" w:type="dxa"/>
          </w:tcPr>
          <w:p w:rsidR="00A67B4B" w:rsidRDefault="005670AD" w:rsidP="005670AD">
            <w:pPr>
              <w:widowControl w:val="0"/>
              <w:jc w:val="both"/>
              <w:rPr>
                <w:sz w:val="24"/>
              </w:rPr>
            </w:pPr>
            <w:r>
              <w:rPr>
                <w:sz w:val="24"/>
              </w:rPr>
              <w:lastRenderedPageBreak/>
              <w:t>Inciso realocado para o artigo 7</w:t>
            </w:r>
            <w:r w:rsidRPr="00494A18">
              <w:rPr>
                <w:sz w:val="24"/>
                <w:szCs w:val="24"/>
                <w:u w:val="single"/>
                <w:vertAlign w:val="superscript"/>
              </w:rPr>
              <w:t>o</w:t>
            </w:r>
            <w:r>
              <w:rPr>
                <w:sz w:val="24"/>
              </w:rPr>
              <w:t xml:space="preserve"> do Anexo à Circular.</w:t>
            </w:r>
          </w:p>
        </w:tc>
        <w:tc>
          <w:tcPr>
            <w:tcW w:w="3402" w:type="dxa"/>
          </w:tcPr>
          <w:p w:rsidR="00A67B4B" w:rsidRDefault="00A67B4B">
            <w:pPr>
              <w:pStyle w:val="NormalWeb"/>
            </w:pPr>
          </w:p>
        </w:tc>
      </w:tr>
      <w:tr w:rsidR="00A67B4B" w:rsidTr="0071224F">
        <w:tc>
          <w:tcPr>
            <w:tcW w:w="3402" w:type="dxa"/>
          </w:tcPr>
          <w:p w:rsidR="00A67B4B" w:rsidRPr="00494A18" w:rsidRDefault="00A67B4B" w:rsidP="00F31FE4">
            <w:pPr>
              <w:keepLines/>
              <w:tabs>
                <w:tab w:val="left" w:pos="2268"/>
              </w:tabs>
              <w:spacing w:after="120"/>
              <w:jc w:val="both"/>
              <w:rPr>
                <w:sz w:val="24"/>
                <w:szCs w:val="24"/>
              </w:rPr>
            </w:pPr>
            <w:r w:rsidRPr="003F5050">
              <w:rPr>
                <w:sz w:val="24"/>
                <w:szCs w:val="24"/>
              </w:rPr>
              <w:lastRenderedPageBreak/>
              <w:t>II – remoção como sendo ações tais como bombeamento, escavações, desmontagens, desmantelamentos, raspagens, escoramentos e até simples limpeza</w:t>
            </w:r>
            <w:r w:rsidRPr="00494A18">
              <w:rPr>
                <w:sz w:val="24"/>
                <w:szCs w:val="24"/>
              </w:rPr>
              <w:t>.</w:t>
            </w:r>
          </w:p>
          <w:p w:rsidR="00A67B4B" w:rsidRPr="00494A18" w:rsidRDefault="00A67B4B" w:rsidP="00A67B4B">
            <w:pPr>
              <w:keepLines/>
              <w:tabs>
                <w:tab w:val="left" w:pos="2268"/>
              </w:tabs>
              <w:spacing w:after="120"/>
              <w:ind w:firstLine="1418"/>
              <w:jc w:val="both"/>
              <w:rPr>
                <w:sz w:val="24"/>
                <w:szCs w:val="24"/>
              </w:rPr>
            </w:pPr>
          </w:p>
        </w:tc>
        <w:tc>
          <w:tcPr>
            <w:tcW w:w="3402" w:type="dxa"/>
          </w:tcPr>
          <w:p w:rsidR="00206394" w:rsidRPr="00494A18" w:rsidRDefault="00206394" w:rsidP="00206394">
            <w:pPr>
              <w:keepLines/>
              <w:tabs>
                <w:tab w:val="left" w:pos="2268"/>
              </w:tabs>
              <w:spacing w:after="120"/>
              <w:jc w:val="both"/>
              <w:rPr>
                <w:sz w:val="24"/>
                <w:szCs w:val="24"/>
              </w:rPr>
            </w:pPr>
            <w:r w:rsidRPr="003F5050">
              <w:rPr>
                <w:sz w:val="24"/>
                <w:szCs w:val="24"/>
              </w:rPr>
              <w:t>II – remoção</w:t>
            </w:r>
            <w:r w:rsidR="00F546BB">
              <w:rPr>
                <w:sz w:val="24"/>
                <w:szCs w:val="24"/>
              </w:rPr>
              <w:t>:</w:t>
            </w:r>
            <w:r w:rsidRPr="003F5050">
              <w:rPr>
                <w:sz w:val="24"/>
                <w:szCs w:val="24"/>
              </w:rPr>
              <w:t xml:space="preserve"> ações tais como bombeamento, escavações, desmontagens, desmantelamentos, raspagens, escoramentos e até simples limpeza</w:t>
            </w:r>
            <w:r>
              <w:rPr>
                <w:sz w:val="24"/>
                <w:szCs w:val="24"/>
              </w:rPr>
              <w:t xml:space="preserve"> </w:t>
            </w:r>
            <w:r w:rsidRPr="00494A18">
              <w:rPr>
                <w:sz w:val="24"/>
                <w:szCs w:val="24"/>
              </w:rPr>
              <w:t>do entulho acumulado no local segurado.</w:t>
            </w:r>
          </w:p>
          <w:p w:rsidR="00A67B4B" w:rsidRDefault="00A67B4B" w:rsidP="00F857ED">
            <w:pPr>
              <w:keepLines/>
              <w:tabs>
                <w:tab w:val="left" w:pos="2268"/>
              </w:tabs>
              <w:spacing w:after="120"/>
              <w:jc w:val="both"/>
              <w:rPr>
                <w:sz w:val="24"/>
              </w:rPr>
            </w:pPr>
          </w:p>
        </w:tc>
        <w:tc>
          <w:tcPr>
            <w:tcW w:w="3402" w:type="dxa"/>
          </w:tcPr>
          <w:p w:rsidR="00AA4BF2" w:rsidRDefault="005670AD" w:rsidP="00AA4BF2">
            <w:pPr>
              <w:jc w:val="both"/>
              <w:rPr>
                <w:sz w:val="24"/>
                <w:szCs w:val="24"/>
              </w:rPr>
            </w:pPr>
            <w:r w:rsidRPr="00AA4BF2">
              <w:rPr>
                <w:sz w:val="24"/>
                <w:szCs w:val="24"/>
              </w:rPr>
              <w:t>Inciso realocado para o artigo 7</w:t>
            </w:r>
            <w:r w:rsidRPr="00AA4BF2">
              <w:rPr>
                <w:sz w:val="24"/>
                <w:szCs w:val="24"/>
                <w:u w:val="single"/>
                <w:vertAlign w:val="superscript"/>
              </w:rPr>
              <w:t>o</w:t>
            </w:r>
            <w:r w:rsidRPr="00AA4BF2">
              <w:rPr>
                <w:sz w:val="24"/>
                <w:szCs w:val="24"/>
              </w:rPr>
              <w:t xml:space="preserve"> do Anexo à Circular, contemplando a a</w:t>
            </w:r>
            <w:r w:rsidR="00206394" w:rsidRPr="00AA4BF2">
              <w:rPr>
                <w:sz w:val="24"/>
                <w:szCs w:val="24"/>
              </w:rPr>
              <w:t xml:space="preserve">lteração </w:t>
            </w:r>
            <w:r w:rsidRPr="00AA4BF2">
              <w:rPr>
                <w:sz w:val="24"/>
                <w:szCs w:val="24"/>
              </w:rPr>
              <w:t>sugerida pel</w:t>
            </w:r>
            <w:r w:rsidR="00206394" w:rsidRPr="00AA4BF2">
              <w:rPr>
                <w:sz w:val="24"/>
                <w:szCs w:val="24"/>
              </w:rPr>
              <w:t>a FenSeg, a fim de limitar a cobertura de remoção de entulho ao local segurado, para não haver confusão com a cobertura de responsabilidade civil</w:t>
            </w:r>
            <w:r w:rsidR="00AA4BF2">
              <w:rPr>
                <w:sz w:val="24"/>
                <w:szCs w:val="24"/>
              </w:rPr>
              <w:t>.</w:t>
            </w:r>
          </w:p>
          <w:p w:rsidR="00AA4BF2" w:rsidRDefault="00AA4BF2" w:rsidP="00AA4BF2">
            <w:pPr>
              <w:jc w:val="both"/>
              <w:rPr>
                <w:sz w:val="24"/>
                <w:szCs w:val="24"/>
              </w:rPr>
            </w:pPr>
          </w:p>
          <w:p w:rsidR="00AA4BF2" w:rsidRPr="00AA4BF2" w:rsidRDefault="00AA4BF2" w:rsidP="00AA4BF2">
            <w:pPr>
              <w:jc w:val="both"/>
              <w:rPr>
                <w:sz w:val="24"/>
                <w:szCs w:val="24"/>
              </w:rPr>
            </w:pPr>
            <w:r>
              <w:rPr>
                <w:sz w:val="24"/>
                <w:szCs w:val="24"/>
              </w:rPr>
              <w:t>A</w:t>
            </w:r>
            <w:r w:rsidRPr="00AA4BF2">
              <w:rPr>
                <w:sz w:val="24"/>
                <w:szCs w:val="24"/>
              </w:rPr>
              <w:t>lteração na redação, de: “remoção como sendo ações tais como...</w:t>
            </w:r>
            <w:r>
              <w:rPr>
                <w:sz w:val="24"/>
                <w:szCs w:val="24"/>
              </w:rPr>
              <w:t>”</w:t>
            </w:r>
            <w:r w:rsidRPr="00AA4BF2">
              <w:rPr>
                <w:sz w:val="24"/>
                <w:szCs w:val="24"/>
              </w:rPr>
              <w:t xml:space="preserve"> para: “remoção: ações tais como...”.</w:t>
            </w:r>
          </w:p>
          <w:p w:rsidR="00A67B4B" w:rsidRDefault="00A67B4B" w:rsidP="00F546BB">
            <w:pPr>
              <w:pStyle w:val="NormalWeb"/>
            </w:pPr>
          </w:p>
        </w:tc>
      </w:tr>
      <w:tr w:rsidR="00A67B4B" w:rsidTr="0071224F">
        <w:tc>
          <w:tcPr>
            <w:tcW w:w="3402" w:type="dxa"/>
          </w:tcPr>
          <w:p w:rsidR="00A67B4B" w:rsidRPr="003F5050" w:rsidRDefault="00A67B4B" w:rsidP="002C425A">
            <w:pPr>
              <w:keepLines/>
              <w:tabs>
                <w:tab w:val="left" w:pos="2268"/>
              </w:tabs>
              <w:spacing w:after="120"/>
              <w:jc w:val="both"/>
              <w:rPr>
                <w:sz w:val="24"/>
                <w:szCs w:val="24"/>
              </w:rPr>
            </w:pPr>
            <w:r>
              <w:rPr>
                <w:sz w:val="24"/>
                <w:szCs w:val="24"/>
              </w:rPr>
              <w:t>§ 2</w:t>
            </w:r>
            <w:r>
              <w:rPr>
                <w:sz w:val="24"/>
                <w:szCs w:val="24"/>
                <w:u w:val="single"/>
                <w:vertAlign w:val="superscript"/>
              </w:rPr>
              <w:t>o</w:t>
            </w:r>
            <w:r>
              <w:rPr>
                <w:sz w:val="24"/>
                <w:szCs w:val="24"/>
              </w:rPr>
              <w:t xml:space="preserve"> É facultada a previsão de cobertura adicional que cubra as despesas necessárias à remoção do entulho por meio de importância segurada própria, cuja verba deverá ser destacada no Limite Máximo de Garantia da apólice.</w:t>
            </w:r>
          </w:p>
        </w:tc>
        <w:tc>
          <w:tcPr>
            <w:tcW w:w="3402" w:type="dxa"/>
          </w:tcPr>
          <w:p w:rsidR="00A67B4B" w:rsidRDefault="000D15E3">
            <w:pPr>
              <w:widowControl w:val="0"/>
              <w:jc w:val="both"/>
              <w:rPr>
                <w:sz w:val="24"/>
              </w:rPr>
            </w:pPr>
            <w:r>
              <w:rPr>
                <w:sz w:val="24"/>
              </w:rPr>
              <w:t>Parágrafo realocado para o artigo 7</w:t>
            </w:r>
            <w:r w:rsidRPr="00494A18">
              <w:rPr>
                <w:sz w:val="24"/>
                <w:szCs w:val="24"/>
                <w:u w:val="single"/>
                <w:vertAlign w:val="superscript"/>
              </w:rPr>
              <w:t>o</w:t>
            </w:r>
            <w:r>
              <w:rPr>
                <w:sz w:val="24"/>
              </w:rPr>
              <w:t xml:space="preserve"> do Anexo à Circular.</w:t>
            </w:r>
          </w:p>
        </w:tc>
        <w:tc>
          <w:tcPr>
            <w:tcW w:w="3402" w:type="dxa"/>
          </w:tcPr>
          <w:p w:rsidR="00A67B4B" w:rsidRDefault="00A67B4B">
            <w:pPr>
              <w:pStyle w:val="NormalWeb"/>
            </w:pPr>
          </w:p>
        </w:tc>
      </w:tr>
      <w:tr w:rsidR="002C425A" w:rsidTr="0071224F">
        <w:tc>
          <w:tcPr>
            <w:tcW w:w="3402" w:type="dxa"/>
          </w:tcPr>
          <w:p w:rsidR="002C425A" w:rsidRDefault="002C425A" w:rsidP="002C425A">
            <w:pPr>
              <w:keepLines/>
              <w:tabs>
                <w:tab w:val="left" w:pos="2268"/>
              </w:tabs>
              <w:spacing w:after="120"/>
              <w:jc w:val="both"/>
              <w:rPr>
                <w:sz w:val="24"/>
                <w:szCs w:val="24"/>
              </w:rPr>
            </w:pPr>
            <w:r>
              <w:rPr>
                <w:sz w:val="24"/>
                <w:szCs w:val="24"/>
              </w:rPr>
              <w:t>Art. 6</w:t>
            </w:r>
            <w:r w:rsidR="009B4840">
              <w:rPr>
                <w:sz w:val="24"/>
                <w:szCs w:val="24"/>
                <w:u w:val="single"/>
                <w:vertAlign w:val="superscript"/>
              </w:rPr>
              <w:t>o</w:t>
            </w:r>
            <w:r>
              <w:rPr>
                <w:sz w:val="24"/>
                <w:szCs w:val="24"/>
              </w:rPr>
              <w:t xml:space="preserve"> A SUSEP poderá elaborar ou permitir a elaboração de Plano Padronizado de Riscos de Engenharia, cujas condições contratuais serão disponibilizadas, após análise, em seu sítio eletrônico, observadas as disposições da presente Circular e demais normas aplicáveis em vigor. </w:t>
            </w:r>
          </w:p>
        </w:tc>
        <w:tc>
          <w:tcPr>
            <w:tcW w:w="3402" w:type="dxa"/>
          </w:tcPr>
          <w:p w:rsidR="002C425A" w:rsidRDefault="002C425A">
            <w:pPr>
              <w:widowControl w:val="0"/>
              <w:jc w:val="both"/>
              <w:rPr>
                <w:sz w:val="24"/>
              </w:rPr>
            </w:pPr>
            <w:r>
              <w:rPr>
                <w:sz w:val="24"/>
              </w:rPr>
              <w:t>Excluído</w:t>
            </w:r>
            <w:r w:rsidR="00F047D9">
              <w:rPr>
                <w:sz w:val="24"/>
              </w:rPr>
              <w:t>.</w:t>
            </w:r>
          </w:p>
          <w:p w:rsidR="008162A6" w:rsidRDefault="008162A6">
            <w:pPr>
              <w:widowControl w:val="0"/>
              <w:jc w:val="both"/>
              <w:rPr>
                <w:sz w:val="24"/>
              </w:rPr>
            </w:pPr>
          </w:p>
          <w:p w:rsidR="008162A6" w:rsidRPr="008162A6" w:rsidRDefault="008162A6" w:rsidP="008162A6">
            <w:pPr>
              <w:widowControl w:val="0"/>
              <w:jc w:val="both"/>
              <w:rPr>
                <w:color w:val="FF0000"/>
                <w:sz w:val="24"/>
              </w:rPr>
            </w:pPr>
          </w:p>
        </w:tc>
        <w:tc>
          <w:tcPr>
            <w:tcW w:w="3402" w:type="dxa"/>
          </w:tcPr>
          <w:p w:rsidR="00AC0DFF" w:rsidRDefault="00AC0DFF" w:rsidP="00AC0DFF">
            <w:pPr>
              <w:pStyle w:val="NormalWeb"/>
            </w:pPr>
            <w:r>
              <w:t xml:space="preserve">O </w:t>
            </w:r>
            <w:r w:rsidR="002C425A">
              <w:t>artigo foi excluído</w:t>
            </w:r>
            <w:r>
              <w:t>,</w:t>
            </w:r>
            <w:r w:rsidR="002C425A">
              <w:t xml:space="preserve"> </w:t>
            </w:r>
            <w:r>
              <w:t xml:space="preserve">pois a utilização de condições contratuais padronizadas </w:t>
            </w:r>
            <w:r w:rsidR="00C905A4">
              <w:t xml:space="preserve">tem sido cada </w:t>
            </w:r>
            <w:r>
              <w:t>vez menos frequente</w:t>
            </w:r>
            <w:r w:rsidR="00C905A4">
              <w:t xml:space="preserve">. Um exemplo disso são os seguros Compreensivos, pois, para esse tipo de seguro, as seguradoras protocolam planos não padronizados, </w:t>
            </w:r>
            <w:r w:rsidR="000D15E3">
              <w:t xml:space="preserve">em vez de </w:t>
            </w:r>
            <w:r w:rsidR="00C905A4">
              <w:t>utiliza</w:t>
            </w:r>
            <w:r w:rsidR="000D15E3">
              <w:t>r</w:t>
            </w:r>
            <w:r w:rsidR="00C905A4">
              <w:t xml:space="preserve"> as condições contratuais padronizadas</w:t>
            </w:r>
            <w:r w:rsidR="000D15E3">
              <w:t xml:space="preserve"> existentes</w:t>
            </w:r>
            <w:r w:rsidR="00C905A4">
              <w:t>.</w:t>
            </w:r>
          </w:p>
          <w:p w:rsidR="00AC0DFF" w:rsidRDefault="00AC0DFF" w:rsidP="00AC0DFF">
            <w:pPr>
              <w:pStyle w:val="NormalWeb"/>
            </w:pPr>
          </w:p>
          <w:p w:rsidR="002C425A" w:rsidRDefault="00C905A4" w:rsidP="00C905A4">
            <w:pPr>
              <w:pStyle w:val="NormalWeb"/>
            </w:pPr>
            <w:r>
              <w:t>Além disso, r</w:t>
            </w:r>
            <w:r w:rsidR="009F3E20">
              <w:t>essalta-se que a</w:t>
            </w:r>
            <w:r w:rsidR="00AC0DFF">
              <w:t>té a presente data</w:t>
            </w:r>
            <w:r w:rsidR="007D385E">
              <w:t>,</w:t>
            </w:r>
            <w:r w:rsidR="00AC0DFF">
              <w:t xml:space="preserve"> n</w:t>
            </w:r>
            <w:r w:rsidR="002C425A">
              <w:t>ão houve</w:t>
            </w:r>
            <w:r w:rsidR="00AC0DFF">
              <w:t xml:space="preserve"> manifestação de </w:t>
            </w:r>
            <w:r w:rsidR="002C425A">
              <w:t>interesse das seguradoras na elaboração d</w:t>
            </w:r>
            <w:r>
              <w:t>e</w:t>
            </w:r>
            <w:r w:rsidR="00AC0DFF">
              <w:t xml:space="preserve"> condições contratuais padronizadas </w:t>
            </w:r>
            <w:r>
              <w:t xml:space="preserve">para </w:t>
            </w:r>
            <w:r w:rsidR="009F3E20">
              <w:t>o</w:t>
            </w:r>
            <w:r w:rsidR="00AC0DFF">
              <w:t xml:space="preserve"> </w:t>
            </w:r>
            <w:r>
              <w:t>ramo</w:t>
            </w:r>
            <w:r w:rsidR="00AC0DFF">
              <w:t xml:space="preserve"> Riscos de Engenharia</w:t>
            </w:r>
            <w:r w:rsidR="002C425A">
              <w:t xml:space="preserve">. </w:t>
            </w:r>
          </w:p>
        </w:tc>
      </w:tr>
      <w:tr w:rsidR="00FD565B" w:rsidTr="0071224F">
        <w:tc>
          <w:tcPr>
            <w:tcW w:w="3402" w:type="dxa"/>
          </w:tcPr>
          <w:p w:rsidR="00FD565B" w:rsidRPr="003329B5" w:rsidRDefault="00FD565B" w:rsidP="003329B5">
            <w:pPr>
              <w:keepLines/>
              <w:tabs>
                <w:tab w:val="left" w:pos="2268"/>
              </w:tabs>
              <w:spacing w:after="120"/>
              <w:jc w:val="both"/>
              <w:rPr>
                <w:b/>
                <w:sz w:val="24"/>
                <w:szCs w:val="24"/>
              </w:rPr>
            </w:pPr>
            <w:r>
              <w:rPr>
                <w:sz w:val="24"/>
                <w:szCs w:val="24"/>
              </w:rPr>
              <w:lastRenderedPageBreak/>
              <w:t xml:space="preserve">Art. </w:t>
            </w:r>
            <w:r w:rsidR="00AB48D4">
              <w:rPr>
                <w:sz w:val="24"/>
                <w:szCs w:val="24"/>
              </w:rPr>
              <w:t>7</w:t>
            </w:r>
            <w:r w:rsidR="009B4840">
              <w:rPr>
                <w:sz w:val="24"/>
                <w:szCs w:val="24"/>
                <w:u w:val="single"/>
                <w:vertAlign w:val="superscript"/>
              </w:rPr>
              <w:t>o</w:t>
            </w:r>
            <w:r>
              <w:rPr>
                <w:sz w:val="24"/>
                <w:szCs w:val="24"/>
              </w:rPr>
              <w:t xml:space="preserve"> </w:t>
            </w:r>
            <w:r w:rsidRPr="00874DB8">
              <w:rPr>
                <w:sz w:val="24"/>
                <w:szCs w:val="24"/>
              </w:rPr>
              <w:t xml:space="preserve">As sociedades seguradoras deverão solicitar, até </w:t>
            </w:r>
            <w:r w:rsidR="00AB48D4">
              <w:rPr>
                <w:sz w:val="24"/>
                <w:szCs w:val="24"/>
              </w:rPr>
              <w:t>1</w:t>
            </w:r>
            <w:r w:rsidR="00627719">
              <w:rPr>
                <w:sz w:val="24"/>
                <w:szCs w:val="24"/>
                <w:u w:val="single"/>
                <w:vertAlign w:val="superscript"/>
              </w:rPr>
              <w:t>o</w:t>
            </w:r>
            <w:r w:rsidR="00AB48D4">
              <w:rPr>
                <w:sz w:val="24"/>
                <w:szCs w:val="24"/>
              </w:rPr>
              <w:t xml:space="preserve"> de julho de 2011</w:t>
            </w:r>
            <w:r w:rsidRPr="00874DB8">
              <w:rPr>
                <w:sz w:val="24"/>
                <w:szCs w:val="24"/>
              </w:rPr>
              <w:t xml:space="preserve">, o arquivamento dos processos referentes a planos de seguro protocolizados anteriormente à data de início da vigência desta Circular, </w:t>
            </w:r>
            <w:r w:rsidR="00AB48D4">
              <w:rPr>
                <w:sz w:val="24"/>
                <w:szCs w:val="24"/>
              </w:rPr>
              <w:t xml:space="preserve">sejam padronizados ou não padronizados, </w:t>
            </w:r>
            <w:r w:rsidRPr="00874DB8">
              <w:rPr>
                <w:sz w:val="24"/>
                <w:szCs w:val="24"/>
              </w:rPr>
              <w:t>sem prejuízo aos seguros em vigor.</w:t>
            </w:r>
          </w:p>
        </w:tc>
        <w:tc>
          <w:tcPr>
            <w:tcW w:w="3402" w:type="dxa"/>
          </w:tcPr>
          <w:p w:rsidR="00666F08" w:rsidRPr="00A346CE" w:rsidRDefault="00666F08" w:rsidP="00666F08">
            <w:pPr>
              <w:keepLines/>
              <w:tabs>
                <w:tab w:val="left" w:pos="2268"/>
              </w:tabs>
              <w:spacing w:after="120"/>
              <w:jc w:val="both"/>
              <w:rPr>
                <w:sz w:val="24"/>
                <w:szCs w:val="24"/>
              </w:rPr>
            </w:pPr>
            <w:r w:rsidRPr="00A346CE">
              <w:rPr>
                <w:sz w:val="24"/>
                <w:szCs w:val="24"/>
              </w:rPr>
              <w:t xml:space="preserve">Art. </w:t>
            </w:r>
            <w:r>
              <w:rPr>
                <w:sz w:val="24"/>
                <w:szCs w:val="24"/>
              </w:rPr>
              <w:t>5</w:t>
            </w:r>
            <w:r w:rsidRPr="00A346CE">
              <w:rPr>
                <w:sz w:val="24"/>
                <w:szCs w:val="24"/>
                <w:vertAlign w:val="superscript"/>
              </w:rPr>
              <w:t>o</w:t>
            </w:r>
            <w:r w:rsidRPr="00A346CE">
              <w:rPr>
                <w:sz w:val="24"/>
                <w:szCs w:val="24"/>
              </w:rPr>
              <w:t xml:space="preserve"> A partir de 1</w:t>
            </w:r>
            <w:r w:rsidRPr="00A346CE">
              <w:rPr>
                <w:sz w:val="24"/>
                <w:szCs w:val="24"/>
                <w:vertAlign w:val="superscript"/>
              </w:rPr>
              <w:t>o</w:t>
            </w:r>
            <w:r w:rsidRPr="00A346CE">
              <w:rPr>
                <w:sz w:val="24"/>
                <w:szCs w:val="24"/>
              </w:rPr>
              <w:t xml:space="preserve"> de </w:t>
            </w:r>
            <w:r>
              <w:rPr>
                <w:sz w:val="24"/>
                <w:szCs w:val="24"/>
              </w:rPr>
              <w:t>julho</w:t>
            </w:r>
            <w:r w:rsidRPr="00A346CE">
              <w:rPr>
                <w:sz w:val="24"/>
                <w:szCs w:val="24"/>
              </w:rPr>
              <w:t xml:space="preserve"> de 201</w:t>
            </w:r>
            <w:r>
              <w:rPr>
                <w:sz w:val="24"/>
                <w:szCs w:val="24"/>
              </w:rPr>
              <w:t>6</w:t>
            </w:r>
            <w:r w:rsidRPr="00A346CE">
              <w:rPr>
                <w:sz w:val="24"/>
                <w:szCs w:val="24"/>
              </w:rPr>
              <w:t xml:space="preserve">, as sociedades seguradoras não poderão comercializar novos contratos de </w:t>
            </w:r>
            <w:r>
              <w:rPr>
                <w:sz w:val="24"/>
                <w:szCs w:val="24"/>
              </w:rPr>
              <w:t>s</w:t>
            </w:r>
            <w:r w:rsidRPr="00A346CE">
              <w:rPr>
                <w:sz w:val="24"/>
                <w:szCs w:val="24"/>
              </w:rPr>
              <w:t xml:space="preserve">eguro </w:t>
            </w:r>
            <w:r>
              <w:rPr>
                <w:sz w:val="24"/>
                <w:szCs w:val="24"/>
              </w:rPr>
              <w:t>de Riscos de Engenharia</w:t>
            </w:r>
            <w:r w:rsidRPr="00A346CE">
              <w:rPr>
                <w:sz w:val="24"/>
                <w:szCs w:val="24"/>
              </w:rPr>
              <w:t xml:space="preserve"> em desacordo com as disposições desta Circular. </w:t>
            </w:r>
          </w:p>
          <w:p w:rsidR="00FD565B" w:rsidRDefault="00FD565B">
            <w:pPr>
              <w:widowControl w:val="0"/>
              <w:jc w:val="both"/>
              <w:rPr>
                <w:sz w:val="24"/>
              </w:rPr>
            </w:pPr>
          </w:p>
        </w:tc>
        <w:tc>
          <w:tcPr>
            <w:tcW w:w="3402" w:type="dxa"/>
          </w:tcPr>
          <w:p w:rsidR="00FD565B" w:rsidRDefault="00AB48D4" w:rsidP="006A3277">
            <w:pPr>
              <w:pStyle w:val="NormalWeb"/>
            </w:pPr>
            <w:r>
              <w:t xml:space="preserve">Artigo </w:t>
            </w:r>
            <w:r w:rsidR="006A3277">
              <w:t>alterado</w:t>
            </w:r>
            <w:r>
              <w:t xml:space="preserve">, com supressão </w:t>
            </w:r>
            <w:r w:rsidR="009B4840">
              <w:t xml:space="preserve">da menção </w:t>
            </w:r>
            <w:r>
              <w:t>aos planos padronizados e não padronizados</w:t>
            </w:r>
            <w:r w:rsidR="006A3277">
              <w:t xml:space="preserve">, </w:t>
            </w:r>
            <w:r w:rsidR="009B4840">
              <w:t>pois atualmente só existem planos não padronizados nesse ramo</w:t>
            </w:r>
            <w:r w:rsidR="006A3277">
              <w:t>,</w:t>
            </w:r>
            <w:r w:rsidR="009B4840">
              <w:t xml:space="preserve"> adequação da data limite para </w:t>
            </w:r>
            <w:r w:rsidR="00666F08">
              <w:t>comercialização</w:t>
            </w:r>
            <w:r w:rsidR="009B4840">
              <w:t xml:space="preserve"> dos planos atuais</w:t>
            </w:r>
            <w:r w:rsidR="006A3277">
              <w:t xml:space="preserve"> e adequação da redação para compatibilizá-la com </w:t>
            </w:r>
            <w:r w:rsidR="001506CF">
              <w:t xml:space="preserve">a </w:t>
            </w:r>
            <w:r w:rsidR="006A3277">
              <w:t>redação dos normativos mais recentes</w:t>
            </w:r>
            <w:r w:rsidR="009B4840">
              <w:t xml:space="preserve">. </w:t>
            </w:r>
          </w:p>
          <w:p w:rsidR="001506CF" w:rsidRPr="001506CF" w:rsidRDefault="001506CF" w:rsidP="001506CF"/>
        </w:tc>
      </w:tr>
      <w:tr w:rsidR="00FD565B" w:rsidTr="0071224F">
        <w:tc>
          <w:tcPr>
            <w:tcW w:w="3402" w:type="dxa"/>
          </w:tcPr>
          <w:p w:rsidR="00FD565B" w:rsidRPr="00874DB8" w:rsidRDefault="00FD565B" w:rsidP="00AB48D4">
            <w:pPr>
              <w:keepLines/>
              <w:tabs>
                <w:tab w:val="left" w:pos="2268"/>
              </w:tabs>
              <w:spacing w:after="120"/>
              <w:jc w:val="both"/>
              <w:rPr>
                <w:sz w:val="24"/>
                <w:szCs w:val="24"/>
              </w:rPr>
            </w:pPr>
            <w:r w:rsidRPr="00874DB8">
              <w:rPr>
                <w:sz w:val="24"/>
                <w:szCs w:val="24"/>
              </w:rPr>
              <w:t>§ 1</w:t>
            </w:r>
            <w:r w:rsidRPr="00874DB8">
              <w:rPr>
                <w:sz w:val="24"/>
                <w:szCs w:val="24"/>
                <w:u w:val="single"/>
                <w:vertAlign w:val="superscript"/>
              </w:rPr>
              <w:t>o</w:t>
            </w:r>
            <w:r w:rsidRPr="00874DB8">
              <w:rPr>
                <w:sz w:val="24"/>
                <w:szCs w:val="24"/>
              </w:rPr>
              <w:t xml:space="preserve"> A ausência de manifestação formal das sociedades seguradoras quanto ao arquivamento dos processos descritos no </w:t>
            </w:r>
            <w:r w:rsidRPr="00874DB8">
              <w:rPr>
                <w:i/>
                <w:sz w:val="24"/>
                <w:szCs w:val="24"/>
              </w:rPr>
              <w:t>caput</w:t>
            </w:r>
            <w:r w:rsidRPr="00874DB8">
              <w:rPr>
                <w:sz w:val="24"/>
                <w:szCs w:val="24"/>
              </w:rPr>
              <w:t xml:space="preserve"> implicará a automática suspensão de comercialização e </w:t>
            </w:r>
            <w:r>
              <w:rPr>
                <w:sz w:val="24"/>
                <w:szCs w:val="24"/>
              </w:rPr>
              <w:t xml:space="preserve">o </w:t>
            </w:r>
            <w:r w:rsidRPr="00874DB8">
              <w:rPr>
                <w:sz w:val="24"/>
                <w:szCs w:val="24"/>
              </w:rPr>
              <w:t>encerramento dos respectivos planos, sem prejuízo da aplicação das penalidades cabíveis.</w:t>
            </w:r>
          </w:p>
          <w:p w:rsidR="00FD565B" w:rsidRDefault="00FD565B" w:rsidP="00666F08">
            <w:pPr>
              <w:pStyle w:val="SemEspaamento"/>
            </w:pPr>
          </w:p>
        </w:tc>
        <w:tc>
          <w:tcPr>
            <w:tcW w:w="3402" w:type="dxa"/>
          </w:tcPr>
          <w:p w:rsidR="00666F08" w:rsidRPr="00A346CE" w:rsidRDefault="00666F08" w:rsidP="00666F08">
            <w:pPr>
              <w:keepLines/>
              <w:tabs>
                <w:tab w:val="left" w:pos="2268"/>
              </w:tabs>
              <w:spacing w:after="120"/>
              <w:jc w:val="both"/>
              <w:rPr>
                <w:sz w:val="24"/>
                <w:szCs w:val="24"/>
              </w:rPr>
            </w:pPr>
            <w:r w:rsidRPr="00A346CE">
              <w:rPr>
                <w:sz w:val="24"/>
                <w:szCs w:val="24"/>
              </w:rPr>
              <w:t xml:space="preserve">§1º Os planos de </w:t>
            </w:r>
            <w:r>
              <w:rPr>
                <w:sz w:val="24"/>
                <w:szCs w:val="24"/>
              </w:rPr>
              <w:t>s</w:t>
            </w:r>
            <w:r w:rsidRPr="00A346CE">
              <w:rPr>
                <w:sz w:val="24"/>
                <w:szCs w:val="24"/>
              </w:rPr>
              <w:t xml:space="preserve">eguro </w:t>
            </w:r>
            <w:r>
              <w:rPr>
                <w:sz w:val="24"/>
                <w:szCs w:val="24"/>
              </w:rPr>
              <w:t>de Riscos de Engenharia</w:t>
            </w:r>
            <w:r w:rsidRPr="00A346CE">
              <w:rPr>
                <w:sz w:val="24"/>
                <w:szCs w:val="24"/>
              </w:rPr>
              <w:t xml:space="preserve"> atualmente em comercialização deverão ser substituídos por novos planos, já adaptados a esta Circular, até a data prevista no </w:t>
            </w:r>
            <w:r w:rsidRPr="00666F08">
              <w:rPr>
                <w:i/>
                <w:sz w:val="24"/>
                <w:szCs w:val="24"/>
              </w:rPr>
              <w:t>caput</w:t>
            </w:r>
            <w:r w:rsidRPr="00A346CE">
              <w:rPr>
                <w:sz w:val="24"/>
                <w:szCs w:val="24"/>
              </w:rPr>
              <w:t>, mediante a abertura de novo processo administrativo.</w:t>
            </w:r>
          </w:p>
          <w:p w:rsidR="00FD565B" w:rsidRDefault="00FD565B">
            <w:pPr>
              <w:widowControl w:val="0"/>
              <w:jc w:val="both"/>
              <w:rPr>
                <w:sz w:val="24"/>
              </w:rPr>
            </w:pPr>
          </w:p>
        </w:tc>
        <w:tc>
          <w:tcPr>
            <w:tcW w:w="3402" w:type="dxa"/>
          </w:tcPr>
          <w:p w:rsidR="00FD565B" w:rsidRDefault="00666F08" w:rsidP="00666F08">
            <w:pPr>
              <w:pStyle w:val="NormalWeb"/>
            </w:pPr>
            <w:r>
              <w:t>Redação alterada para compatibilização com os normativos mais recentes.</w:t>
            </w:r>
          </w:p>
        </w:tc>
      </w:tr>
      <w:tr w:rsidR="00FD565B" w:rsidTr="0071224F">
        <w:tc>
          <w:tcPr>
            <w:tcW w:w="3402" w:type="dxa"/>
          </w:tcPr>
          <w:p w:rsidR="00FD565B" w:rsidRPr="00874DB8" w:rsidRDefault="00FD565B" w:rsidP="00AB48D4">
            <w:pPr>
              <w:keepLines/>
              <w:tabs>
                <w:tab w:val="left" w:pos="0"/>
              </w:tabs>
              <w:spacing w:after="120"/>
              <w:jc w:val="both"/>
              <w:rPr>
                <w:sz w:val="24"/>
                <w:szCs w:val="24"/>
              </w:rPr>
            </w:pPr>
            <w:r w:rsidRPr="00874DB8">
              <w:rPr>
                <w:sz w:val="24"/>
                <w:szCs w:val="24"/>
              </w:rPr>
              <w:lastRenderedPageBreak/>
              <w:t>§ 2</w:t>
            </w:r>
            <w:r w:rsidRPr="00874DB8">
              <w:rPr>
                <w:sz w:val="24"/>
                <w:szCs w:val="24"/>
                <w:u w:val="single"/>
                <w:vertAlign w:val="superscript"/>
              </w:rPr>
              <w:t>o</w:t>
            </w:r>
            <w:r w:rsidRPr="00874DB8">
              <w:rPr>
                <w:sz w:val="24"/>
                <w:szCs w:val="24"/>
              </w:rPr>
              <w:t xml:space="preserve"> Fica vedada qualquer emissão de apólice, com base nos processos citados no </w:t>
            </w:r>
            <w:r w:rsidRPr="00874DB8">
              <w:rPr>
                <w:i/>
                <w:sz w:val="24"/>
                <w:szCs w:val="24"/>
              </w:rPr>
              <w:t>caput</w:t>
            </w:r>
            <w:r w:rsidRPr="00874DB8">
              <w:rPr>
                <w:sz w:val="24"/>
                <w:szCs w:val="24"/>
              </w:rPr>
              <w:t>, a partir da data de seus arquivamentos, sendo permitida a emissão de endosso de prorrogação de vigência.</w:t>
            </w:r>
          </w:p>
          <w:p w:rsidR="00FD565B" w:rsidRDefault="00FD565B" w:rsidP="00666F08">
            <w:pPr>
              <w:pStyle w:val="SemEspaamento"/>
            </w:pPr>
          </w:p>
        </w:tc>
        <w:tc>
          <w:tcPr>
            <w:tcW w:w="3402" w:type="dxa"/>
          </w:tcPr>
          <w:p w:rsidR="00FD565B" w:rsidRPr="00666F08" w:rsidRDefault="00666F08" w:rsidP="00666F08">
            <w:pPr>
              <w:keepLines/>
              <w:tabs>
                <w:tab w:val="left" w:pos="2268"/>
              </w:tabs>
              <w:spacing w:after="120"/>
              <w:jc w:val="both"/>
              <w:rPr>
                <w:sz w:val="24"/>
                <w:szCs w:val="24"/>
              </w:rPr>
            </w:pPr>
            <w:r w:rsidRPr="00A346CE">
              <w:rPr>
                <w:sz w:val="24"/>
                <w:szCs w:val="24"/>
              </w:rPr>
              <w:t xml:space="preserve">§2º Após a data prevista no </w:t>
            </w:r>
            <w:r w:rsidRPr="00666F08">
              <w:rPr>
                <w:i/>
                <w:sz w:val="24"/>
                <w:szCs w:val="24"/>
              </w:rPr>
              <w:t>caput</w:t>
            </w:r>
            <w:r w:rsidRPr="00A346CE">
              <w:rPr>
                <w:sz w:val="24"/>
                <w:szCs w:val="24"/>
              </w:rPr>
              <w:t xml:space="preserve">, todos os processos com data de abertura anterior à data de publicação desta Circular serão automaticamente encerrados e arquivados. </w:t>
            </w:r>
          </w:p>
        </w:tc>
        <w:tc>
          <w:tcPr>
            <w:tcW w:w="3402" w:type="dxa"/>
          </w:tcPr>
          <w:p w:rsidR="00FD565B" w:rsidRDefault="00666F08">
            <w:pPr>
              <w:pStyle w:val="NormalWeb"/>
            </w:pPr>
            <w:r>
              <w:t>Redação alterada para compatibilização com os normativos mais recentes.</w:t>
            </w:r>
          </w:p>
        </w:tc>
      </w:tr>
      <w:tr w:rsidR="00FD565B" w:rsidTr="0071224F">
        <w:tc>
          <w:tcPr>
            <w:tcW w:w="3402" w:type="dxa"/>
          </w:tcPr>
          <w:p w:rsidR="00FD565B" w:rsidRDefault="00FD565B" w:rsidP="00AB48D4">
            <w:pPr>
              <w:keepLines/>
              <w:tabs>
                <w:tab w:val="left" w:pos="0"/>
              </w:tabs>
              <w:spacing w:after="120"/>
              <w:jc w:val="both"/>
              <w:rPr>
                <w:sz w:val="24"/>
                <w:szCs w:val="24"/>
              </w:rPr>
            </w:pPr>
            <w:r w:rsidRPr="00874DB8">
              <w:rPr>
                <w:sz w:val="24"/>
                <w:szCs w:val="24"/>
              </w:rPr>
              <w:t>§ 3</w:t>
            </w:r>
            <w:r w:rsidRPr="00874DB8">
              <w:rPr>
                <w:sz w:val="24"/>
                <w:szCs w:val="24"/>
                <w:u w:val="single"/>
                <w:vertAlign w:val="superscript"/>
              </w:rPr>
              <w:t>o</w:t>
            </w:r>
            <w:r w:rsidRPr="00874DB8">
              <w:rPr>
                <w:sz w:val="24"/>
                <w:szCs w:val="24"/>
              </w:rPr>
              <w:t xml:space="preserve"> Ressalvado o disposto no </w:t>
            </w:r>
            <w:r w:rsidRPr="00874DB8">
              <w:rPr>
                <w:i/>
                <w:sz w:val="24"/>
                <w:szCs w:val="24"/>
              </w:rPr>
              <w:t>caput</w:t>
            </w:r>
            <w:r w:rsidRPr="00874DB8">
              <w:rPr>
                <w:sz w:val="24"/>
                <w:szCs w:val="24"/>
              </w:rPr>
              <w:t xml:space="preserve"> e nos parágrafos anteriores, as sociedades seguradoras deverão, observados os demais requisitos legais e infra</w:t>
            </w:r>
            <w:r w:rsidR="007D385E">
              <w:rPr>
                <w:sz w:val="24"/>
                <w:szCs w:val="24"/>
              </w:rPr>
              <w:t>-</w:t>
            </w:r>
            <w:r w:rsidRPr="00874DB8">
              <w:rPr>
                <w:sz w:val="24"/>
                <w:szCs w:val="24"/>
              </w:rPr>
              <w:t>legais vigentes, proceder à abertura de novo processo administrativo nos termos da presente Circular, previamente à comercialização dos seguros de Riscos de Engenharia.</w:t>
            </w:r>
          </w:p>
          <w:p w:rsidR="00FD565B" w:rsidRDefault="00FD565B" w:rsidP="00A67B4B">
            <w:pPr>
              <w:keepLines/>
              <w:tabs>
                <w:tab w:val="left" w:pos="2268"/>
              </w:tabs>
              <w:spacing w:after="120"/>
              <w:ind w:firstLine="1418"/>
              <w:jc w:val="both"/>
              <w:rPr>
                <w:sz w:val="24"/>
                <w:szCs w:val="24"/>
              </w:rPr>
            </w:pPr>
          </w:p>
        </w:tc>
        <w:tc>
          <w:tcPr>
            <w:tcW w:w="3402" w:type="dxa"/>
          </w:tcPr>
          <w:p w:rsidR="00666F08" w:rsidRPr="00A346CE" w:rsidRDefault="00666F08" w:rsidP="00666F08">
            <w:pPr>
              <w:keepLines/>
              <w:tabs>
                <w:tab w:val="left" w:pos="2268"/>
              </w:tabs>
              <w:spacing w:after="120"/>
              <w:jc w:val="both"/>
              <w:rPr>
                <w:sz w:val="24"/>
                <w:szCs w:val="24"/>
              </w:rPr>
            </w:pPr>
            <w:r w:rsidRPr="00A346CE">
              <w:rPr>
                <w:sz w:val="24"/>
                <w:szCs w:val="24"/>
              </w:rPr>
              <w:t xml:space="preserve">§3º A partir da publicação desta Circular, novos planos submetidos à análise já deverão estar adaptados às suas disposições. </w:t>
            </w:r>
          </w:p>
          <w:p w:rsidR="00FD565B" w:rsidRDefault="00FD565B">
            <w:pPr>
              <w:widowControl w:val="0"/>
              <w:jc w:val="both"/>
              <w:rPr>
                <w:sz w:val="24"/>
              </w:rPr>
            </w:pPr>
          </w:p>
        </w:tc>
        <w:tc>
          <w:tcPr>
            <w:tcW w:w="3402" w:type="dxa"/>
          </w:tcPr>
          <w:p w:rsidR="00FD565B" w:rsidRDefault="00666F08">
            <w:pPr>
              <w:pStyle w:val="NormalWeb"/>
            </w:pPr>
            <w:r>
              <w:t>Redação alterada para compatibilização com os normativos mais recentes.</w:t>
            </w:r>
          </w:p>
        </w:tc>
      </w:tr>
      <w:tr w:rsidR="00666F08" w:rsidTr="0071224F">
        <w:tc>
          <w:tcPr>
            <w:tcW w:w="3402" w:type="dxa"/>
          </w:tcPr>
          <w:p w:rsidR="00666F08" w:rsidRPr="00874DB8" w:rsidRDefault="00666F08" w:rsidP="00AB48D4">
            <w:pPr>
              <w:keepLines/>
              <w:tabs>
                <w:tab w:val="left" w:pos="0"/>
              </w:tabs>
              <w:spacing w:after="120"/>
              <w:jc w:val="both"/>
              <w:rPr>
                <w:sz w:val="24"/>
                <w:szCs w:val="24"/>
              </w:rPr>
            </w:pPr>
          </w:p>
        </w:tc>
        <w:tc>
          <w:tcPr>
            <w:tcW w:w="3402" w:type="dxa"/>
          </w:tcPr>
          <w:p w:rsidR="00666F08" w:rsidRPr="00A346CE" w:rsidRDefault="00666F08" w:rsidP="00666F08">
            <w:pPr>
              <w:keepLines/>
              <w:tabs>
                <w:tab w:val="left" w:pos="2268"/>
              </w:tabs>
              <w:spacing w:after="120"/>
              <w:jc w:val="both"/>
              <w:rPr>
                <w:sz w:val="24"/>
                <w:szCs w:val="24"/>
              </w:rPr>
            </w:pPr>
            <w:r>
              <w:rPr>
                <w:sz w:val="24"/>
                <w:szCs w:val="24"/>
              </w:rPr>
              <w:t>§4</w:t>
            </w:r>
            <w:r w:rsidRPr="00A346CE">
              <w:rPr>
                <w:sz w:val="24"/>
                <w:szCs w:val="24"/>
              </w:rPr>
              <w:t xml:space="preserve">º Os contratos de </w:t>
            </w:r>
            <w:r>
              <w:rPr>
                <w:sz w:val="24"/>
                <w:szCs w:val="24"/>
              </w:rPr>
              <w:t>s</w:t>
            </w:r>
            <w:r w:rsidRPr="00A346CE">
              <w:rPr>
                <w:sz w:val="24"/>
                <w:szCs w:val="24"/>
              </w:rPr>
              <w:t xml:space="preserve">eguro </w:t>
            </w:r>
            <w:r>
              <w:rPr>
                <w:sz w:val="24"/>
                <w:szCs w:val="24"/>
              </w:rPr>
              <w:t>de Riscos de Engenharia</w:t>
            </w:r>
            <w:r w:rsidRPr="00A346CE">
              <w:rPr>
                <w:sz w:val="24"/>
                <w:szCs w:val="24"/>
              </w:rPr>
              <w:t xml:space="preserve"> em vigor que estejam em desacordo com as disposições desta Circular e que </w:t>
            </w:r>
            <w:r>
              <w:rPr>
                <w:sz w:val="24"/>
                <w:szCs w:val="24"/>
              </w:rPr>
              <w:t>tenham seu término de vigência</w:t>
            </w:r>
            <w:r w:rsidRPr="00A346CE">
              <w:rPr>
                <w:sz w:val="24"/>
                <w:szCs w:val="24"/>
              </w:rPr>
              <w:t xml:space="preserve"> após o prazo estabelecido no </w:t>
            </w:r>
            <w:r w:rsidRPr="00666F08">
              <w:rPr>
                <w:i/>
                <w:sz w:val="24"/>
                <w:szCs w:val="24"/>
              </w:rPr>
              <w:t>caput</w:t>
            </w:r>
            <w:r w:rsidRPr="00A346CE">
              <w:rPr>
                <w:sz w:val="24"/>
                <w:szCs w:val="24"/>
              </w:rPr>
              <w:t>, poderão vigorar, apenas, até o término de sua vigência</w:t>
            </w:r>
            <w:r>
              <w:rPr>
                <w:sz w:val="24"/>
                <w:szCs w:val="24"/>
              </w:rPr>
              <w:t>.</w:t>
            </w:r>
          </w:p>
        </w:tc>
        <w:tc>
          <w:tcPr>
            <w:tcW w:w="3402" w:type="dxa"/>
          </w:tcPr>
          <w:p w:rsidR="00666F08" w:rsidRDefault="00666F08" w:rsidP="00666F08">
            <w:pPr>
              <w:pStyle w:val="NormalWeb"/>
            </w:pPr>
            <w:r>
              <w:t>Parágrafo inserido para compatibilização com os normativos mais recentes.</w:t>
            </w:r>
          </w:p>
        </w:tc>
      </w:tr>
      <w:tr w:rsidR="00FD565B" w:rsidTr="0071224F">
        <w:tc>
          <w:tcPr>
            <w:tcW w:w="3402" w:type="dxa"/>
          </w:tcPr>
          <w:p w:rsidR="00FD565B" w:rsidRDefault="00FD565B" w:rsidP="00F25A03">
            <w:pPr>
              <w:keepLines/>
              <w:spacing w:after="120"/>
              <w:jc w:val="both"/>
              <w:rPr>
                <w:sz w:val="24"/>
                <w:szCs w:val="24"/>
              </w:rPr>
            </w:pPr>
            <w:r>
              <w:rPr>
                <w:sz w:val="24"/>
                <w:szCs w:val="24"/>
              </w:rPr>
              <w:lastRenderedPageBreak/>
              <w:t xml:space="preserve">Art. </w:t>
            </w:r>
            <w:r w:rsidR="00F25A03">
              <w:rPr>
                <w:sz w:val="24"/>
                <w:szCs w:val="24"/>
              </w:rPr>
              <w:t>8</w:t>
            </w:r>
            <w:r>
              <w:rPr>
                <w:sz w:val="24"/>
                <w:szCs w:val="24"/>
                <w:u w:val="single"/>
                <w:vertAlign w:val="superscript"/>
              </w:rPr>
              <w:t>o</w:t>
            </w:r>
            <w:r>
              <w:rPr>
                <w:sz w:val="24"/>
                <w:szCs w:val="24"/>
              </w:rPr>
              <w:t xml:space="preserve"> </w:t>
            </w:r>
            <w:r>
              <w:rPr>
                <w:sz w:val="24"/>
                <w:szCs w:val="24"/>
              </w:rPr>
              <w:tab/>
              <w:t>Esta Circular entra em vigor na data de sua publicação, ficando revogada</w:t>
            </w:r>
            <w:r w:rsidR="0071224F">
              <w:rPr>
                <w:sz w:val="24"/>
                <w:szCs w:val="24"/>
              </w:rPr>
              <w:t>s</w:t>
            </w:r>
            <w:r>
              <w:rPr>
                <w:sz w:val="24"/>
                <w:szCs w:val="24"/>
              </w:rPr>
              <w:t xml:space="preserve"> a</w:t>
            </w:r>
            <w:r w:rsidR="0071224F">
              <w:rPr>
                <w:sz w:val="24"/>
                <w:szCs w:val="24"/>
              </w:rPr>
              <w:t>s</w:t>
            </w:r>
            <w:r>
              <w:rPr>
                <w:sz w:val="24"/>
                <w:szCs w:val="24"/>
              </w:rPr>
              <w:t xml:space="preserve"> Circular</w:t>
            </w:r>
            <w:r w:rsidR="0071224F">
              <w:rPr>
                <w:sz w:val="24"/>
                <w:szCs w:val="24"/>
              </w:rPr>
              <w:t>es</w:t>
            </w:r>
            <w:r>
              <w:rPr>
                <w:sz w:val="24"/>
                <w:szCs w:val="24"/>
              </w:rPr>
              <w:t xml:space="preserve"> SUSEP n</w:t>
            </w:r>
            <w:r>
              <w:rPr>
                <w:sz w:val="24"/>
                <w:szCs w:val="24"/>
                <w:u w:val="single"/>
                <w:vertAlign w:val="superscript"/>
              </w:rPr>
              <w:t>o</w:t>
            </w:r>
            <w:r>
              <w:rPr>
                <w:sz w:val="24"/>
                <w:szCs w:val="24"/>
              </w:rPr>
              <w:t xml:space="preserve"> </w:t>
            </w:r>
            <w:r w:rsidR="0071224F">
              <w:rPr>
                <w:sz w:val="24"/>
                <w:szCs w:val="24"/>
              </w:rPr>
              <w:t>16, de 14 de abril de 1983, n</w:t>
            </w:r>
            <w:r w:rsidR="00F25A03">
              <w:rPr>
                <w:sz w:val="24"/>
                <w:szCs w:val="24"/>
                <w:u w:val="single"/>
                <w:vertAlign w:val="superscript"/>
              </w:rPr>
              <w:t>o</w:t>
            </w:r>
            <w:r w:rsidR="0071224F">
              <w:rPr>
                <w:sz w:val="24"/>
                <w:szCs w:val="24"/>
              </w:rPr>
              <w:t xml:space="preserve"> 43, de 14 de novembro de 1983 e n</w:t>
            </w:r>
            <w:r w:rsidR="00F25A03">
              <w:rPr>
                <w:sz w:val="24"/>
                <w:szCs w:val="24"/>
                <w:u w:val="single"/>
                <w:vertAlign w:val="superscript"/>
              </w:rPr>
              <w:t>o</w:t>
            </w:r>
            <w:r w:rsidR="0071224F">
              <w:rPr>
                <w:sz w:val="24"/>
                <w:szCs w:val="24"/>
              </w:rPr>
              <w:t xml:space="preserve"> 25, de 7 de novembro de 1986</w:t>
            </w:r>
            <w:r>
              <w:rPr>
                <w:sz w:val="24"/>
                <w:szCs w:val="24"/>
              </w:rPr>
              <w:t>.</w:t>
            </w:r>
          </w:p>
        </w:tc>
        <w:tc>
          <w:tcPr>
            <w:tcW w:w="3402" w:type="dxa"/>
          </w:tcPr>
          <w:p w:rsidR="0071224F" w:rsidRDefault="0071224F" w:rsidP="0071224F">
            <w:pPr>
              <w:keepLines/>
              <w:spacing w:after="120"/>
              <w:jc w:val="both"/>
              <w:rPr>
                <w:sz w:val="24"/>
                <w:szCs w:val="24"/>
              </w:rPr>
            </w:pPr>
            <w:r>
              <w:rPr>
                <w:sz w:val="24"/>
                <w:szCs w:val="24"/>
              </w:rPr>
              <w:t xml:space="preserve">Art. </w:t>
            </w:r>
            <w:r w:rsidR="005670AD">
              <w:rPr>
                <w:sz w:val="24"/>
                <w:szCs w:val="24"/>
              </w:rPr>
              <w:t>6</w:t>
            </w:r>
            <w:r>
              <w:rPr>
                <w:sz w:val="24"/>
                <w:szCs w:val="24"/>
                <w:u w:val="single"/>
                <w:vertAlign w:val="superscript"/>
              </w:rPr>
              <w:t>o</w:t>
            </w:r>
            <w:r>
              <w:rPr>
                <w:sz w:val="24"/>
                <w:szCs w:val="24"/>
              </w:rPr>
              <w:t xml:space="preserve"> </w:t>
            </w:r>
            <w:r>
              <w:rPr>
                <w:sz w:val="24"/>
                <w:szCs w:val="24"/>
              </w:rPr>
              <w:tab/>
              <w:t>Esta Circular entra em vigor na data de sua publicação, ficando revogada a Circular SUSEP n</w:t>
            </w:r>
            <w:r>
              <w:rPr>
                <w:sz w:val="24"/>
                <w:szCs w:val="24"/>
                <w:u w:val="single"/>
                <w:vertAlign w:val="superscript"/>
              </w:rPr>
              <w:t>o</w:t>
            </w:r>
            <w:r>
              <w:rPr>
                <w:sz w:val="24"/>
                <w:szCs w:val="24"/>
              </w:rPr>
              <w:t xml:space="preserve"> 419, de 17 de janeiro de 2011.</w:t>
            </w:r>
          </w:p>
          <w:p w:rsidR="00FD565B" w:rsidRDefault="00FD565B">
            <w:pPr>
              <w:widowControl w:val="0"/>
              <w:jc w:val="both"/>
              <w:rPr>
                <w:sz w:val="24"/>
              </w:rPr>
            </w:pPr>
          </w:p>
        </w:tc>
        <w:tc>
          <w:tcPr>
            <w:tcW w:w="3402" w:type="dxa"/>
          </w:tcPr>
          <w:p w:rsidR="00FD565B" w:rsidRDefault="00F25A03" w:rsidP="00F25A03">
            <w:pPr>
              <w:pStyle w:val="NormalWeb"/>
            </w:pPr>
            <w:r>
              <w:t xml:space="preserve">Artigo renumerado, com alteração na Circular a ser revogada - a </w:t>
            </w:r>
            <w:r w:rsidR="0071224F">
              <w:t>Circular</w:t>
            </w:r>
            <w:r>
              <w:t xml:space="preserve"> SUSEP n</w:t>
            </w:r>
            <w:r>
              <w:rPr>
                <w:szCs w:val="24"/>
                <w:u w:val="single"/>
                <w:vertAlign w:val="superscript"/>
              </w:rPr>
              <w:t>o</w:t>
            </w:r>
            <w:r w:rsidR="0071224F">
              <w:t xml:space="preserve"> 419/2011.</w:t>
            </w:r>
          </w:p>
        </w:tc>
      </w:tr>
    </w:tbl>
    <w:p w:rsidR="006114E8" w:rsidRDefault="006114E8">
      <w:pPr>
        <w:jc w:val="both"/>
        <w:rPr>
          <w:sz w:val="24"/>
        </w:rPr>
      </w:pPr>
    </w:p>
    <w:p w:rsidR="00FD565B" w:rsidRDefault="00FD565B">
      <w:pPr>
        <w:jc w:val="both"/>
        <w:rPr>
          <w:sz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gridCol w:w="3402"/>
      </w:tblGrid>
      <w:tr w:rsidR="00FD565B" w:rsidTr="00E16244">
        <w:trPr>
          <w:tblHeader/>
        </w:trPr>
        <w:tc>
          <w:tcPr>
            <w:tcW w:w="3402" w:type="dxa"/>
            <w:tcBorders>
              <w:right w:val="nil"/>
            </w:tcBorders>
          </w:tcPr>
          <w:p w:rsidR="00FD565B" w:rsidRDefault="00FD565B" w:rsidP="00E00000">
            <w:pPr>
              <w:rPr>
                <w:b/>
              </w:rPr>
            </w:pPr>
          </w:p>
        </w:tc>
        <w:tc>
          <w:tcPr>
            <w:tcW w:w="3402" w:type="dxa"/>
            <w:tcBorders>
              <w:left w:val="nil"/>
              <w:right w:val="nil"/>
            </w:tcBorders>
          </w:tcPr>
          <w:p w:rsidR="00FD565B" w:rsidRDefault="00FD565B" w:rsidP="00FD565B">
            <w:pPr>
              <w:jc w:val="center"/>
              <w:rPr>
                <w:b/>
              </w:rPr>
            </w:pPr>
            <w:r>
              <w:rPr>
                <w:b/>
              </w:rPr>
              <w:t xml:space="preserve">COMPARATIVO DO ANEXO À CIRCULAR SUSEP Nº 419/2011 – </w:t>
            </w:r>
            <w:r>
              <w:rPr>
                <w:b/>
              </w:rPr>
              <w:br/>
              <w:t xml:space="preserve">ATUAL E PROPOSTA </w:t>
            </w:r>
          </w:p>
        </w:tc>
        <w:tc>
          <w:tcPr>
            <w:tcW w:w="3402" w:type="dxa"/>
            <w:tcBorders>
              <w:left w:val="nil"/>
            </w:tcBorders>
          </w:tcPr>
          <w:p w:rsidR="00FD565B" w:rsidRDefault="00FD565B" w:rsidP="00E00000">
            <w:pPr>
              <w:rPr>
                <w:b/>
              </w:rPr>
            </w:pPr>
          </w:p>
        </w:tc>
      </w:tr>
      <w:tr w:rsidR="00FD565B" w:rsidTr="00E16244">
        <w:tc>
          <w:tcPr>
            <w:tcW w:w="3402" w:type="dxa"/>
          </w:tcPr>
          <w:p w:rsidR="00FD565B" w:rsidRDefault="00FD565B" w:rsidP="00E00000">
            <w:pPr>
              <w:jc w:val="center"/>
              <w:rPr>
                <w:b/>
              </w:rPr>
            </w:pPr>
            <w:r>
              <w:rPr>
                <w:b/>
              </w:rPr>
              <w:t>REDAÇÃO ATUAL</w:t>
            </w:r>
          </w:p>
        </w:tc>
        <w:tc>
          <w:tcPr>
            <w:tcW w:w="3402" w:type="dxa"/>
          </w:tcPr>
          <w:p w:rsidR="00FD565B" w:rsidRDefault="00FD565B" w:rsidP="00E00000">
            <w:pPr>
              <w:pStyle w:val="Ttulo3"/>
              <w:rPr>
                <w:color w:val="auto"/>
              </w:rPr>
            </w:pPr>
            <w:r>
              <w:rPr>
                <w:color w:val="auto"/>
              </w:rPr>
              <w:t>NOVA REDAÇÃO</w:t>
            </w:r>
          </w:p>
        </w:tc>
        <w:tc>
          <w:tcPr>
            <w:tcW w:w="3402" w:type="dxa"/>
          </w:tcPr>
          <w:p w:rsidR="00FD565B" w:rsidRDefault="00FD565B" w:rsidP="00E00000">
            <w:pPr>
              <w:jc w:val="center"/>
              <w:rPr>
                <w:b/>
              </w:rPr>
            </w:pPr>
            <w:r>
              <w:rPr>
                <w:b/>
              </w:rPr>
              <w:t>JUSTIFICATIVA</w:t>
            </w:r>
          </w:p>
        </w:tc>
      </w:tr>
      <w:tr w:rsidR="00FD565B" w:rsidTr="00E16244">
        <w:tc>
          <w:tcPr>
            <w:tcW w:w="3402" w:type="dxa"/>
          </w:tcPr>
          <w:p w:rsidR="00FD565B" w:rsidRDefault="00FD565B" w:rsidP="00E16244">
            <w:pPr>
              <w:keepLines/>
              <w:tabs>
                <w:tab w:val="left" w:pos="0"/>
              </w:tabs>
              <w:spacing w:after="120"/>
              <w:jc w:val="both"/>
              <w:rPr>
                <w:sz w:val="24"/>
                <w:szCs w:val="24"/>
              </w:rPr>
            </w:pPr>
            <w:r>
              <w:rPr>
                <w:sz w:val="24"/>
                <w:szCs w:val="24"/>
              </w:rPr>
              <w:t>Art</w:t>
            </w:r>
            <w:r w:rsidR="00737722">
              <w:rPr>
                <w:sz w:val="24"/>
                <w:szCs w:val="24"/>
              </w:rPr>
              <w:t>. 1</w:t>
            </w:r>
            <w:r w:rsidR="00737722">
              <w:rPr>
                <w:sz w:val="24"/>
                <w:szCs w:val="24"/>
                <w:u w:val="single"/>
                <w:vertAlign w:val="superscript"/>
              </w:rPr>
              <w:t>o</w:t>
            </w:r>
            <w:r>
              <w:rPr>
                <w:sz w:val="24"/>
                <w:szCs w:val="24"/>
              </w:rPr>
              <w:tab/>
              <w:t>Entende-se por Cobertura Básica de Obras Civis em Construção aquela que garanta o interesse legítimo do segurado contra acidentes, de origem súbita e imprevista, com exceção dos riscos excluídos especificados na apólice, que resultem em prejuízos materiais  às obras expressamente descritas na apólice e aos materiais a serem utilizados na construção, durante o período da obra</w:t>
            </w:r>
            <w:r w:rsidR="00E16244">
              <w:rPr>
                <w:sz w:val="24"/>
                <w:szCs w:val="24"/>
              </w:rPr>
              <w:t>.</w:t>
            </w:r>
          </w:p>
          <w:p w:rsidR="00FD565B" w:rsidRDefault="00FD565B" w:rsidP="00E00000">
            <w:pPr>
              <w:pStyle w:val="NormalWeb"/>
            </w:pPr>
          </w:p>
        </w:tc>
        <w:tc>
          <w:tcPr>
            <w:tcW w:w="3402" w:type="dxa"/>
          </w:tcPr>
          <w:p w:rsidR="00FD565B" w:rsidRDefault="00FD565B" w:rsidP="00E16244">
            <w:pPr>
              <w:keepLines/>
              <w:tabs>
                <w:tab w:val="left" w:pos="0"/>
              </w:tabs>
              <w:spacing w:after="120"/>
              <w:jc w:val="both"/>
              <w:rPr>
                <w:sz w:val="24"/>
                <w:szCs w:val="24"/>
              </w:rPr>
            </w:pPr>
            <w:r>
              <w:rPr>
                <w:sz w:val="24"/>
                <w:szCs w:val="24"/>
              </w:rPr>
              <w:t>Art</w:t>
            </w:r>
            <w:r w:rsidRPr="000862FD">
              <w:rPr>
                <w:sz w:val="24"/>
                <w:szCs w:val="24"/>
              </w:rPr>
              <w:t>. 1</w:t>
            </w:r>
            <w:r w:rsidR="00737722">
              <w:rPr>
                <w:sz w:val="24"/>
                <w:szCs w:val="24"/>
                <w:u w:val="single"/>
                <w:vertAlign w:val="superscript"/>
              </w:rPr>
              <w:t>o</w:t>
            </w:r>
            <w:r>
              <w:rPr>
                <w:sz w:val="24"/>
                <w:szCs w:val="24"/>
              </w:rPr>
              <w:tab/>
              <w:t>Entende-se por Cobertura Básica de Obras Civis em Construção e</w:t>
            </w:r>
            <w:r w:rsidR="002C7DB7">
              <w:rPr>
                <w:sz w:val="24"/>
                <w:szCs w:val="24"/>
              </w:rPr>
              <w:t>/ou</w:t>
            </w:r>
            <w:r>
              <w:rPr>
                <w:sz w:val="24"/>
                <w:szCs w:val="24"/>
              </w:rPr>
              <w:t xml:space="preserve"> Instalações e Montagens aquela que garant</w:t>
            </w:r>
            <w:r w:rsidR="00EA3483">
              <w:rPr>
                <w:sz w:val="24"/>
                <w:szCs w:val="24"/>
              </w:rPr>
              <w:t>e</w:t>
            </w:r>
            <w:r>
              <w:rPr>
                <w:sz w:val="24"/>
                <w:szCs w:val="24"/>
              </w:rPr>
              <w:t xml:space="preserve"> o interesse legítimo do segurado contra acidentes, de origem súbita e imprevista, com exceção dos riscos excluídos especificados na apólice, que resultem em prejuízos materiais tanto às obras expressamente descritas na apólice e aos materiais a serem utilizados na construção, durante o período da obra, como também às máquinas, equipamentos, estruturas metálicas e a outros bens instalados e/ou montados de forma permanente, durante a fase de instalação e/ou montagem destes bens.</w:t>
            </w:r>
          </w:p>
          <w:p w:rsidR="00FD565B" w:rsidRDefault="00FD565B" w:rsidP="00E00000">
            <w:pPr>
              <w:widowControl w:val="0"/>
              <w:jc w:val="both"/>
              <w:rPr>
                <w:sz w:val="24"/>
              </w:rPr>
            </w:pPr>
          </w:p>
        </w:tc>
        <w:tc>
          <w:tcPr>
            <w:tcW w:w="3402" w:type="dxa"/>
          </w:tcPr>
          <w:p w:rsidR="00FD565B" w:rsidRDefault="00737722" w:rsidP="00737722">
            <w:pPr>
              <w:pStyle w:val="NormalWeb"/>
            </w:pPr>
            <w:r>
              <w:t>Realocação do artigo 9</w:t>
            </w:r>
            <w:r>
              <w:rPr>
                <w:szCs w:val="24"/>
                <w:u w:val="single"/>
                <w:vertAlign w:val="superscript"/>
              </w:rPr>
              <w:t>o</w:t>
            </w:r>
            <w:r>
              <w:t xml:space="preserve"> para o artigo 1</w:t>
            </w:r>
            <w:r>
              <w:rPr>
                <w:szCs w:val="24"/>
                <w:u w:val="single"/>
                <w:vertAlign w:val="superscript"/>
              </w:rPr>
              <w:t>o</w:t>
            </w:r>
            <w:r w:rsidR="00F047D9">
              <w:t>, em função da exclus</w:t>
            </w:r>
            <w:r w:rsidR="00E16244">
              <w:t>ão da cobertura de OCC</w:t>
            </w:r>
            <w:r w:rsidR="00F047D9">
              <w:t xml:space="preserve"> e da cobertura de IM</w:t>
            </w:r>
            <w:r>
              <w:t xml:space="preserve">, com </w:t>
            </w:r>
            <w:r w:rsidR="00F047D9">
              <w:t>manutenção, somente, da cobertura de OCC/IM</w:t>
            </w:r>
            <w:r w:rsidR="00E16244">
              <w:t>.</w:t>
            </w:r>
          </w:p>
          <w:p w:rsidR="002C7DB7" w:rsidRDefault="002C7DB7" w:rsidP="002C7DB7"/>
          <w:p w:rsidR="002C7DB7" w:rsidRPr="002C7DB7" w:rsidRDefault="002C7DB7" w:rsidP="00472FFE">
            <w:pPr>
              <w:jc w:val="both"/>
            </w:pPr>
            <w:r>
              <w:rPr>
                <w:sz w:val="24"/>
                <w:szCs w:val="24"/>
              </w:rPr>
              <w:t xml:space="preserve">Alteração na redação, de: “Entende-se por Cobertura Básica de Obras Civis em Construção e Instalações e Montagens” para “Entende-se por Cobertura Básica de Obras Civis em Construção </w:t>
            </w:r>
            <w:r w:rsidRPr="002C7DB7">
              <w:rPr>
                <w:sz w:val="24"/>
                <w:szCs w:val="24"/>
                <w:u w:val="single"/>
              </w:rPr>
              <w:t>e/ou</w:t>
            </w:r>
            <w:r>
              <w:rPr>
                <w:sz w:val="24"/>
                <w:szCs w:val="24"/>
              </w:rPr>
              <w:t xml:space="preserve"> Instalações e Montagens”, para deixar claro que pode haver cobertura </w:t>
            </w:r>
            <w:r w:rsidR="00472FFE">
              <w:rPr>
                <w:sz w:val="24"/>
                <w:szCs w:val="24"/>
              </w:rPr>
              <w:t xml:space="preserve">somente </w:t>
            </w:r>
            <w:r>
              <w:rPr>
                <w:sz w:val="24"/>
                <w:szCs w:val="24"/>
              </w:rPr>
              <w:t xml:space="preserve">para as obras civis, </w:t>
            </w:r>
            <w:r w:rsidR="00472FFE">
              <w:rPr>
                <w:sz w:val="24"/>
                <w:szCs w:val="24"/>
              </w:rPr>
              <w:t xml:space="preserve">somente </w:t>
            </w:r>
            <w:r>
              <w:rPr>
                <w:sz w:val="24"/>
                <w:szCs w:val="24"/>
              </w:rPr>
              <w:t xml:space="preserve">para as instalações e montagens ou para </w:t>
            </w:r>
            <w:r w:rsidR="00472FFE">
              <w:rPr>
                <w:sz w:val="24"/>
                <w:szCs w:val="24"/>
              </w:rPr>
              <w:t xml:space="preserve">as obras civis </w:t>
            </w:r>
            <w:r w:rsidR="00472FFE" w:rsidRPr="00472FFE">
              <w:rPr>
                <w:sz w:val="24"/>
                <w:szCs w:val="24"/>
                <w:u w:val="single"/>
              </w:rPr>
              <w:t>e</w:t>
            </w:r>
            <w:r w:rsidR="00472FFE">
              <w:rPr>
                <w:sz w:val="24"/>
                <w:szCs w:val="24"/>
              </w:rPr>
              <w:t xml:space="preserve"> para as instalações e montagens.</w:t>
            </w:r>
            <w:r>
              <w:rPr>
                <w:sz w:val="24"/>
                <w:szCs w:val="24"/>
              </w:rPr>
              <w:t xml:space="preserve"> </w:t>
            </w:r>
          </w:p>
        </w:tc>
      </w:tr>
      <w:tr w:rsidR="00E16244" w:rsidTr="00E16244">
        <w:tc>
          <w:tcPr>
            <w:tcW w:w="3402" w:type="dxa"/>
          </w:tcPr>
          <w:p w:rsidR="00E16244" w:rsidRDefault="00E16244" w:rsidP="001A7A0F">
            <w:pPr>
              <w:keepLines/>
              <w:tabs>
                <w:tab w:val="left" w:pos="0"/>
              </w:tabs>
              <w:spacing w:after="120"/>
              <w:jc w:val="both"/>
              <w:rPr>
                <w:sz w:val="24"/>
                <w:szCs w:val="24"/>
              </w:rPr>
            </w:pPr>
            <w:r>
              <w:rPr>
                <w:sz w:val="24"/>
                <w:szCs w:val="24"/>
              </w:rPr>
              <w:lastRenderedPageBreak/>
              <w:t>Art. 2</w:t>
            </w:r>
            <w:r w:rsidR="001A7A0F">
              <w:rPr>
                <w:sz w:val="24"/>
                <w:szCs w:val="24"/>
                <w:u w:val="single"/>
                <w:vertAlign w:val="superscript"/>
              </w:rPr>
              <w:t>o</w:t>
            </w:r>
            <w:r>
              <w:rPr>
                <w:sz w:val="24"/>
                <w:szCs w:val="24"/>
              </w:rPr>
              <w:t xml:space="preserve"> Equipamentos a serem montados e instalados, e que permanecerão na construção após</w:t>
            </w:r>
            <w:r w:rsidR="007A2E85">
              <w:rPr>
                <w:sz w:val="24"/>
                <w:szCs w:val="24"/>
              </w:rPr>
              <w:t xml:space="preserve"> a</w:t>
            </w:r>
            <w:r>
              <w:rPr>
                <w:sz w:val="24"/>
                <w:szCs w:val="24"/>
              </w:rPr>
              <w:t xml:space="preserve"> sua conclusão, poderão estar abrangidos pela Cobertura de Obras Civis em Construção desde que seu valor não ultrapasse 25% do Limite Máximo de Indenização da cobertura.</w:t>
            </w:r>
          </w:p>
        </w:tc>
        <w:tc>
          <w:tcPr>
            <w:tcW w:w="3402" w:type="dxa"/>
          </w:tcPr>
          <w:p w:rsidR="00E16244" w:rsidRDefault="00E16244" w:rsidP="00E16244">
            <w:pPr>
              <w:keepLines/>
              <w:tabs>
                <w:tab w:val="left" w:pos="0"/>
              </w:tabs>
              <w:spacing w:after="120"/>
              <w:jc w:val="both"/>
              <w:rPr>
                <w:sz w:val="24"/>
                <w:szCs w:val="24"/>
              </w:rPr>
            </w:pPr>
            <w:r>
              <w:rPr>
                <w:sz w:val="24"/>
                <w:szCs w:val="24"/>
              </w:rPr>
              <w:t>Excluído.</w:t>
            </w:r>
          </w:p>
        </w:tc>
        <w:tc>
          <w:tcPr>
            <w:tcW w:w="3402" w:type="dxa"/>
          </w:tcPr>
          <w:p w:rsidR="00E16244" w:rsidRDefault="00E16244" w:rsidP="00E00000">
            <w:pPr>
              <w:pStyle w:val="NormalWeb"/>
            </w:pPr>
            <w:r>
              <w:t>Artigo excluído em função da exclusão da cobertura de OCC.</w:t>
            </w:r>
          </w:p>
        </w:tc>
      </w:tr>
      <w:tr w:rsidR="00E16244" w:rsidTr="00E16244">
        <w:tc>
          <w:tcPr>
            <w:tcW w:w="3402" w:type="dxa"/>
          </w:tcPr>
          <w:p w:rsidR="00E16244" w:rsidRPr="000862FD" w:rsidRDefault="00E16244" w:rsidP="00E16244">
            <w:pPr>
              <w:keepLines/>
              <w:tabs>
                <w:tab w:val="left" w:pos="2268"/>
              </w:tabs>
              <w:spacing w:after="120"/>
              <w:jc w:val="both"/>
              <w:rPr>
                <w:sz w:val="24"/>
                <w:szCs w:val="24"/>
              </w:rPr>
            </w:pPr>
            <w:r w:rsidRPr="000862FD">
              <w:rPr>
                <w:sz w:val="24"/>
                <w:szCs w:val="24"/>
              </w:rPr>
              <w:t xml:space="preserve">Art. </w:t>
            </w:r>
            <w:r>
              <w:rPr>
                <w:sz w:val="24"/>
                <w:szCs w:val="24"/>
              </w:rPr>
              <w:t>3</w:t>
            </w:r>
            <w:r w:rsidR="001A7A0F">
              <w:rPr>
                <w:sz w:val="24"/>
                <w:szCs w:val="24"/>
                <w:u w:val="single"/>
                <w:vertAlign w:val="superscript"/>
              </w:rPr>
              <w:t>o</w:t>
            </w:r>
            <w:r w:rsidRPr="000862FD">
              <w:rPr>
                <w:sz w:val="24"/>
                <w:szCs w:val="24"/>
              </w:rPr>
              <w:t xml:space="preserve"> A cobertura inicia-se após descarga de material segurado no canteiro da obra especificado na apólice, respeitando-se o início de vigência nela estipulado, e cessa concomitantemente ao término de vigência da apólice, ou durante a sua vigência assim que se verifique a primeira das seguintes hipóteses:</w:t>
            </w:r>
          </w:p>
          <w:p w:rsidR="00E16244" w:rsidRDefault="00E16244" w:rsidP="00E16244">
            <w:pPr>
              <w:keepLines/>
              <w:tabs>
                <w:tab w:val="left" w:pos="0"/>
              </w:tabs>
              <w:spacing w:after="120"/>
              <w:jc w:val="both"/>
              <w:rPr>
                <w:sz w:val="24"/>
                <w:szCs w:val="24"/>
              </w:rPr>
            </w:pPr>
          </w:p>
        </w:tc>
        <w:tc>
          <w:tcPr>
            <w:tcW w:w="3402" w:type="dxa"/>
          </w:tcPr>
          <w:p w:rsidR="00075EE3" w:rsidRPr="000862FD" w:rsidRDefault="00075EE3" w:rsidP="00075EE3">
            <w:pPr>
              <w:keepLines/>
              <w:tabs>
                <w:tab w:val="left" w:pos="0"/>
              </w:tabs>
              <w:spacing w:after="120"/>
              <w:jc w:val="both"/>
              <w:rPr>
                <w:sz w:val="24"/>
                <w:szCs w:val="24"/>
              </w:rPr>
            </w:pPr>
            <w:r w:rsidRPr="000862FD">
              <w:rPr>
                <w:sz w:val="24"/>
                <w:szCs w:val="24"/>
              </w:rPr>
              <w:t>Art. 2</w:t>
            </w:r>
            <w:r w:rsidR="001A7A0F">
              <w:rPr>
                <w:sz w:val="24"/>
                <w:szCs w:val="24"/>
                <w:u w:val="single"/>
                <w:vertAlign w:val="superscript"/>
              </w:rPr>
              <w:t>o</w:t>
            </w:r>
            <w:r w:rsidRPr="000862FD">
              <w:rPr>
                <w:sz w:val="24"/>
                <w:szCs w:val="24"/>
              </w:rPr>
              <w:t xml:space="preserve"> A cobertura para Obras Civis em Construção</w:t>
            </w:r>
            <w:r w:rsidR="001938A3">
              <w:rPr>
                <w:sz w:val="24"/>
                <w:szCs w:val="24"/>
              </w:rPr>
              <w:t xml:space="preserve"> </w:t>
            </w:r>
            <w:r w:rsidR="00F546BB">
              <w:rPr>
                <w:sz w:val="24"/>
                <w:szCs w:val="24"/>
              </w:rPr>
              <w:t>i</w:t>
            </w:r>
            <w:r w:rsidRPr="000862FD">
              <w:rPr>
                <w:sz w:val="24"/>
                <w:szCs w:val="24"/>
              </w:rPr>
              <w:t>nicia-se após</w:t>
            </w:r>
            <w:r w:rsidR="00EA3483">
              <w:rPr>
                <w:sz w:val="24"/>
                <w:szCs w:val="24"/>
              </w:rPr>
              <w:t xml:space="preserve"> a</w:t>
            </w:r>
            <w:r w:rsidRPr="000862FD">
              <w:rPr>
                <w:sz w:val="24"/>
                <w:szCs w:val="24"/>
              </w:rPr>
              <w:t xml:space="preserve"> descarga d</w:t>
            </w:r>
            <w:r w:rsidR="00EA3483">
              <w:rPr>
                <w:sz w:val="24"/>
                <w:szCs w:val="24"/>
              </w:rPr>
              <w:t>o</w:t>
            </w:r>
            <w:r w:rsidRPr="000862FD">
              <w:rPr>
                <w:sz w:val="24"/>
                <w:szCs w:val="24"/>
              </w:rPr>
              <w:t xml:space="preserve"> material no canteiro da obra especificado na apólice, respeitando-se o início de vigência nela estipulado, e cessa concomitantemente ao término de vigência da apólice, ou durante a sua vigência assim que se verifique a primeira das seguintes hipóteses:</w:t>
            </w:r>
          </w:p>
          <w:p w:rsidR="00E16244" w:rsidRDefault="00E16244" w:rsidP="00E16244">
            <w:pPr>
              <w:keepLines/>
              <w:tabs>
                <w:tab w:val="left" w:pos="0"/>
              </w:tabs>
              <w:spacing w:after="120"/>
              <w:jc w:val="both"/>
              <w:rPr>
                <w:sz w:val="24"/>
                <w:szCs w:val="24"/>
              </w:rPr>
            </w:pPr>
          </w:p>
        </w:tc>
        <w:tc>
          <w:tcPr>
            <w:tcW w:w="3402" w:type="dxa"/>
          </w:tcPr>
          <w:p w:rsidR="00E16244" w:rsidRDefault="00075EE3" w:rsidP="007A2E85">
            <w:pPr>
              <w:pStyle w:val="NormalWeb"/>
            </w:pPr>
            <w:r>
              <w:t>Renumeração do artigo</w:t>
            </w:r>
            <w:r w:rsidR="00535860">
              <w:t xml:space="preserve"> e especificação de que se trata da</w:t>
            </w:r>
            <w:r w:rsidR="00B710B5">
              <w:t xml:space="preserve"> parte relativa à </w:t>
            </w:r>
            <w:r w:rsidR="00535860">
              <w:t>cobertura de OCC</w:t>
            </w:r>
            <w:r w:rsidR="007E398C">
              <w:t xml:space="preserve"> – integrante da cobertura de OCC/IM</w:t>
            </w:r>
            <w:r w:rsidR="007A2E85">
              <w:t xml:space="preserve"> -</w:t>
            </w:r>
            <w:r w:rsidR="00535860">
              <w:t xml:space="preserve"> pois, anteriormente, havia um capítulo específico para a cobertura</w:t>
            </w:r>
            <w:r w:rsidR="007E398C">
              <w:t xml:space="preserve"> de OCC</w:t>
            </w:r>
            <w:r>
              <w:t>.</w:t>
            </w:r>
          </w:p>
        </w:tc>
      </w:tr>
      <w:tr w:rsidR="00E16244" w:rsidTr="00E16244">
        <w:tc>
          <w:tcPr>
            <w:tcW w:w="3402" w:type="dxa"/>
          </w:tcPr>
          <w:p w:rsidR="00E16244" w:rsidRDefault="00E16244" w:rsidP="00075EE3">
            <w:pPr>
              <w:pStyle w:val="PargrafodaLista"/>
              <w:keepLines/>
              <w:tabs>
                <w:tab w:val="left" w:pos="0"/>
              </w:tabs>
              <w:spacing w:after="120" w:line="240" w:lineRule="auto"/>
              <w:ind w:left="0"/>
              <w:jc w:val="both"/>
              <w:rPr>
                <w:rFonts w:ascii="Times New Roman" w:hAnsi="Times New Roman"/>
                <w:sz w:val="24"/>
                <w:szCs w:val="24"/>
              </w:rPr>
            </w:pPr>
            <w:r w:rsidRPr="000862FD">
              <w:rPr>
                <w:rFonts w:ascii="Times New Roman" w:hAnsi="Times New Roman"/>
                <w:sz w:val="24"/>
                <w:szCs w:val="24"/>
              </w:rPr>
              <w:t>I – a obra civil tenha sido aceita, mesmo que provisoriamente, pelo proprietário da obra, ainda que de forma parcial;</w:t>
            </w:r>
          </w:p>
          <w:p w:rsidR="001A7A0F" w:rsidRPr="000862FD" w:rsidRDefault="001A7A0F" w:rsidP="001A7A0F">
            <w:pPr>
              <w:pStyle w:val="SemEspaamento"/>
            </w:pPr>
          </w:p>
          <w:p w:rsidR="00E16244" w:rsidRDefault="00E16244" w:rsidP="00075EE3">
            <w:pPr>
              <w:pStyle w:val="PargrafodaLista"/>
              <w:keepLines/>
              <w:tabs>
                <w:tab w:val="left" w:pos="0"/>
              </w:tabs>
              <w:spacing w:after="120" w:line="240" w:lineRule="auto"/>
              <w:ind w:left="0"/>
              <w:jc w:val="both"/>
              <w:rPr>
                <w:rFonts w:ascii="Times New Roman" w:hAnsi="Times New Roman"/>
                <w:sz w:val="24"/>
                <w:szCs w:val="24"/>
              </w:rPr>
            </w:pPr>
            <w:r w:rsidRPr="008F29F9">
              <w:rPr>
                <w:rFonts w:ascii="Times New Roman" w:hAnsi="Times New Roman"/>
                <w:sz w:val="24"/>
                <w:szCs w:val="24"/>
              </w:rPr>
              <w:t xml:space="preserve">II – a obra civil e/ou os </w:t>
            </w:r>
            <w:r w:rsidRPr="005D25EF">
              <w:rPr>
                <w:rFonts w:ascii="Times New Roman" w:hAnsi="Times New Roman"/>
                <w:sz w:val="24"/>
                <w:szCs w:val="24"/>
              </w:rPr>
              <w:t xml:space="preserve">equipamentos previstos no art. </w:t>
            </w:r>
            <w:r w:rsidR="007A2E85">
              <w:rPr>
                <w:rFonts w:ascii="Times New Roman" w:hAnsi="Times New Roman"/>
                <w:sz w:val="24"/>
                <w:szCs w:val="24"/>
              </w:rPr>
              <w:t>2</w:t>
            </w:r>
            <w:r w:rsidRPr="005D25EF">
              <w:rPr>
                <w:rFonts w:ascii="Times New Roman" w:hAnsi="Times New Roman"/>
                <w:sz w:val="24"/>
                <w:szCs w:val="24"/>
                <w:u w:val="single"/>
                <w:vertAlign w:val="superscript"/>
              </w:rPr>
              <w:t>o</w:t>
            </w:r>
            <w:r w:rsidRPr="008F29F9">
              <w:rPr>
                <w:rFonts w:ascii="Times New Roman" w:hAnsi="Times New Roman"/>
                <w:sz w:val="24"/>
                <w:szCs w:val="24"/>
              </w:rPr>
              <w:t xml:space="preserve"> sejam colocados em uso ou operação, ainda que de forma parcial ou em apoio à execução do projeto segurado;</w:t>
            </w:r>
          </w:p>
          <w:p w:rsidR="001A7A0F" w:rsidRPr="008F29F9" w:rsidRDefault="001A7A0F" w:rsidP="001A7A0F">
            <w:pPr>
              <w:pStyle w:val="SemEspaamento"/>
            </w:pPr>
          </w:p>
          <w:p w:rsidR="00E16244" w:rsidRDefault="00E16244" w:rsidP="00075EE3">
            <w:pPr>
              <w:pStyle w:val="PargrafodaLista"/>
              <w:keepLines/>
              <w:tabs>
                <w:tab w:val="left" w:pos="0"/>
              </w:tabs>
              <w:spacing w:after="120" w:line="240" w:lineRule="auto"/>
              <w:ind w:left="0"/>
              <w:jc w:val="both"/>
              <w:rPr>
                <w:rFonts w:ascii="Times New Roman" w:hAnsi="Times New Roman"/>
                <w:sz w:val="24"/>
                <w:szCs w:val="24"/>
              </w:rPr>
            </w:pPr>
            <w:r w:rsidRPr="000862FD">
              <w:rPr>
                <w:rFonts w:ascii="Times New Roman" w:hAnsi="Times New Roman"/>
                <w:sz w:val="24"/>
                <w:szCs w:val="24"/>
              </w:rPr>
              <w:lastRenderedPageBreak/>
              <w:t>III – tenha sido efetuada a transmissão de propriedade do objeto segurado;</w:t>
            </w:r>
          </w:p>
          <w:p w:rsidR="001A7A0F" w:rsidRPr="000862FD" w:rsidRDefault="001A7A0F" w:rsidP="001A7A0F">
            <w:pPr>
              <w:pStyle w:val="SemEspaamento"/>
            </w:pPr>
          </w:p>
          <w:p w:rsidR="00E16244" w:rsidRDefault="00E16244" w:rsidP="00075EE3">
            <w:pPr>
              <w:pStyle w:val="PargrafodaLista"/>
              <w:keepLines/>
              <w:tabs>
                <w:tab w:val="left" w:pos="0"/>
              </w:tabs>
              <w:spacing w:after="120" w:line="240" w:lineRule="auto"/>
              <w:ind w:left="0"/>
              <w:jc w:val="both"/>
              <w:rPr>
                <w:rFonts w:ascii="Times New Roman" w:hAnsi="Times New Roman"/>
                <w:sz w:val="24"/>
                <w:szCs w:val="24"/>
              </w:rPr>
            </w:pPr>
            <w:r w:rsidRPr="000862FD">
              <w:rPr>
                <w:rFonts w:ascii="Times New Roman" w:hAnsi="Times New Roman"/>
                <w:sz w:val="24"/>
                <w:szCs w:val="24"/>
              </w:rPr>
              <w:t>IV – termine, de qualquer modo, a responsabilidade do segurado sobre o objeto segurado;</w:t>
            </w:r>
          </w:p>
          <w:p w:rsidR="00474B02" w:rsidRPr="000862FD" w:rsidRDefault="00474B02" w:rsidP="00075EE3">
            <w:pPr>
              <w:pStyle w:val="PargrafodaLista"/>
              <w:keepLines/>
              <w:tabs>
                <w:tab w:val="left" w:pos="0"/>
              </w:tabs>
              <w:spacing w:after="120" w:line="240" w:lineRule="auto"/>
              <w:ind w:left="0"/>
              <w:jc w:val="both"/>
              <w:rPr>
                <w:rFonts w:ascii="Times New Roman" w:hAnsi="Times New Roman"/>
                <w:sz w:val="24"/>
                <w:szCs w:val="24"/>
              </w:rPr>
            </w:pPr>
          </w:p>
          <w:p w:rsidR="00E16244" w:rsidRPr="000862FD" w:rsidRDefault="00E16244" w:rsidP="00075EE3">
            <w:pPr>
              <w:pStyle w:val="PargrafodaLista"/>
              <w:keepLines/>
              <w:tabs>
                <w:tab w:val="left" w:pos="0"/>
              </w:tabs>
              <w:spacing w:after="120" w:line="240" w:lineRule="auto"/>
              <w:ind w:left="0"/>
              <w:jc w:val="both"/>
              <w:rPr>
                <w:rFonts w:ascii="Times New Roman" w:hAnsi="Times New Roman"/>
                <w:sz w:val="24"/>
                <w:szCs w:val="24"/>
              </w:rPr>
            </w:pPr>
            <w:r w:rsidRPr="000862FD">
              <w:rPr>
                <w:rFonts w:ascii="Times New Roman" w:hAnsi="Times New Roman"/>
                <w:sz w:val="24"/>
                <w:szCs w:val="24"/>
              </w:rPr>
              <w:t>V – assim que o prazo se esgote, definido no cronograma de eventos submetido à seguradora, pertinente ao conjunto de atividades envolvendo o objeto segurado.</w:t>
            </w:r>
          </w:p>
          <w:p w:rsidR="00E16244" w:rsidRDefault="00E16244" w:rsidP="00E16244">
            <w:pPr>
              <w:keepLines/>
              <w:tabs>
                <w:tab w:val="left" w:pos="0"/>
              </w:tabs>
              <w:spacing w:after="120"/>
              <w:jc w:val="both"/>
              <w:rPr>
                <w:sz w:val="24"/>
                <w:szCs w:val="24"/>
              </w:rPr>
            </w:pPr>
          </w:p>
        </w:tc>
        <w:tc>
          <w:tcPr>
            <w:tcW w:w="3402" w:type="dxa"/>
          </w:tcPr>
          <w:p w:rsidR="00E16244" w:rsidRDefault="00075EE3" w:rsidP="00E16244">
            <w:pPr>
              <w:keepLines/>
              <w:tabs>
                <w:tab w:val="left" w:pos="0"/>
              </w:tabs>
              <w:spacing w:after="120"/>
              <w:jc w:val="both"/>
              <w:rPr>
                <w:sz w:val="24"/>
                <w:szCs w:val="24"/>
              </w:rPr>
            </w:pPr>
            <w:r>
              <w:rPr>
                <w:sz w:val="24"/>
                <w:szCs w:val="24"/>
              </w:rPr>
              <w:lastRenderedPageBreak/>
              <w:t>Idêntico.</w:t>
            </w:r>
          </w:p>
          <w:p w:rsidR="007A2E85" w:rsidRDefault="007A2E85" w:rsidP="00E16244">
            <w:pPr>
              <w:keepLines/>
              <w:tabs>
                <w:tab w:val="left" w:pos="0"/>
              </w:tabs>
              <w:spacing w:after="120"/>
              <w:jc w:val="both"/>
              <w:rPr>
                <w:sz w:val="24"/>
                <w:szCs w:val="24"/>
              </w:rPr>
            </w:pPr>
          </w:p>
          <w:p w:rsidR="00F546BB" w:rsidRDefault="00F546BB" w:rsidP="00E16244">
            <w:pPr>
              <w:keepLines/>
              <w:tabs>
                <w:tab w:val="left" w:pos="0"/>
              </w:tabs>
              <w:spacing w:after="120"/>
              <w:jc w:val="both"/>
              <w:rPr>
                <w:sz w:val="24"/>
                <w:szCs w:val="24"/>
              </w:rPr>
            </w:pPr>
          </w:p>
          <w:p w:rsidR="001A7A0F" w:rsidRDefault="001A7A0F" w:rsidP="001A7A0F">
            <w:pPr>
              <w:pStyle w:val="SemEspaamento"/>
            </w:pPr>
          </w:p>
          <w:p w:rsidR="007A2E85" w:rsidRPr="008F29F9" w:rsidRDefault="007A2E85" w:rsidP="007A2E85">
            <w:pPr>
              <w:pStyle w:val="PargrafodaLista"/>
              <w:keepLines/>
              <w:tabs>
                <w:tab w:val="left" w:pos="0"/>
              </w:tabs>
              <w:spacing w:after="120" w:line="240" w:lineRule="auto"/>
              <w:ind w:left="0"/>
              <w:jc w:val="both"/>
              <w:rPr>
                <w:rFonts w:ascii="Times New Roman" w:hAnsi="Times New Roman"/>
                <w:sz w:val="24"/>
                <w:szCs w:val="24"/>
              </w:rPr>
            </w:pPr>
            <w:r w:rsidRPr="008F29F9">
              <w:rPr>
                <w:rFonts w:ascii="Times New Roman" w:hAnsi="Times New Roman"/>
                <w:sz w:val="24"/>
                <w:szCs w:val="24"/>
              </w:rPr>
              <w:t xml:space="preserve">II – a obra civil e/ou os </w:t>
            </w:r>
            <w:r w:rsidRPr="005D25EF">
              <w:rPr>
                <w:rFonts w:ascii="Times New Roman" w:hAnsi="Times New Roman"/>
                <w:sz w:val="24"/>
                <w:szCs w:val="24"/>
              </w:rPr>
              <w:t>equipamentos previstos no art. 1</w:t>
            </w:r>
            <w:r w:rsidRPr="005D25EF">
              <w:rPr>
                <w:rFonts w:ascii="Times New Roman" w:hAnsi="Times New Roman"/>
                <w:sz w:val="24"/>
                <w:szCs w:val="24"/>
                <w:u w:val="single"/>
                <w:vertAlign w:val="superscript"/>
              </w:rPr>
              <w:t>o</w:t>
            </w:r>
            <w:r w:rsidRPr="008F29F9">
              <w:rPr>
                <w:rFonts w:ascii="Times New Roman" w:hAnsi="Times New Roman"/>
                <w:sz w:val="24"/>
                <w:szCs w:val="24"/>
              </w:rPr>
              <w:t xml:space="preserve"> sejam colocados em uso ou operação, ainda que de forma parcial ou em apoio à execução do projeto segurado;</w:t>
            </w:r>
          </w:p>
          <w:p w:rsidR="007A2E85" w:rsidRDefault="007A2E85" w:rsidP="00E16244">
            <w:pPr>
              <w:keepLines/>
              <w:tabs>
                <w:tab w:val="left" w:pos="0"/>
              </w:tabs>
              <w:spacing w:after="120"/>
              <w:jc w:val="both"/>
              <w:rPr>
                <w:sz w:val="24"/>
                <w:szCs w:val="24"/>
              </w:rPr>
            </w:pPr>
          </w:p>
          <w:p w:rsidR="00474B02" w:rsidRDefault="00474B02" w:rsidP="00474B02">
            <w:pPr>
              <w:keepLines/>
              <w:tabs>
                <w:tab w:val="left" w:pos="0"/>
              </w:tabs>
              <w:spacing w:after="120"/>
              <w:jc w:val="both"/>
              <w:rPr>
                <w:sz w:val="24"/>
                <w:szCs w:val="24"/>
              </w:rPr>
            </w:pPr>
            <w:r>
              <w:rPr>
                <w:sz w:val="24"/>
                <w:szCs w:val="24"/>
              </w:rPr>
              <w:t>Idêntico.</w:t>
            </w:r>
          </w:p>
          <w:p w:rsidR="007A2E85" w:rsidRDefault="007A2E85" w:rsidP="00E16244">
            <w:pPr>
              <w:keepLines/>
              <w:tabs>
                <w:tab w:val="left" w:pos="0"/>
              </w:tabs>
              <w:spacing w:after="120"/>
              <w:jc w:val="both"/>
              <w:rPr>
                <w:sz w:val="24"/>
                <w:szCs w:val="24"/>
              </w:rPr>
            </w:pPr>
          </w:p>
          <w:p w:rsidR="00474B02" w:rsidRDefault="00474B02" w:rsidP="00E16244">
            <w:pPr>
              <w:keepLines/>
              <w:tabs>
                <w:tab w:val="left" w:pos="0"/>
              </w:tabs>
              <w:spacing w:after="120"/>
              <w:jc w:val="both"/>
              <w:rPr>
                <w:sz w:val="24"/>
                <w:szCs w:val="24"/>
              </w:rPr>
            </w:pPr>
          </w:p>
          <w:p w:rsidR="00474B02" w:rsidRDefault="00474B02" w:rsidP="00474B02">
            <w:pPr>
              <w:keepLines/>
              <w:tabs>
                <w:tab w:val="left" w:pos="0"/>
              </w:tabs>
              <w:spacing w:after="120"/>
              <w:jc w:val="both"/>
              <w:rPr>
                <w:sz w:val="24"/>
                <w:szCs w:val="24"/>
              </w:rPr>
            </w:pPr>
            <w:r>
              <w:rPr>
                <w:sz w:val="24"/>
                <w:szCs w:val="24"/>
              </w:rPr>
              <w:t>Idêntico.</w:t>
            </w:r>
          </w:p>
          <w:p w:rsidR="00474B02" w:rsidRDefault="00474B02" w:rsidP="00E16244">
            <w:pPr>
              <w:keepLines/>
              <w:tabs>
                <w:tab w:val="left" w:pos="0"/>
              </w:tabs>
              <w:spacing w:after="120"/>
              <w:jc w:val="both"/>
              <w:rPr>
                <w:sz w:val="24"/>
                <w:szCs w:val="24"/>
              </w:rPr>
            </w:pPr>
          </w:p>
          <w:p w:rsidR="00474B02" w:rsidRDefault="00474B02" w:rsidP="00E16244">
            <w:pPr>
              <w:keepLines/>
              <w:tabs>
                <w:tab w:val="left" w:pos="0"/>
              </w:tabs>
              <w:spacing w:after="120"/>
              <w:jc w:val="both"/>
              <w:rPr>
                <w:sz w:val="24"/>
                <w:szCs w:val="24"/>
              </w:rPr>
            </w:pPr>
          </w:p>
          <w:p w:rsidR="00474B02" w:rsidRDefault="00474B02" w:rsidP="00474B02">
            <w:pPr>
              <w:keepLines/>
              <w:tabs>
                <w:tab w:val="left" w:pos="0"/>
              </w:tabs>
              <w:spacing w:after="120"/>
              <w:jc w:val="both"/>
              <w:rPr>
                <w:sz w:val="24"/>
                <w:szCs w:val="24"/>
              </w:rPr>
            </w:pPr>
            <w:r>
              <w:rPr>
                <w:sz w:val="24"/>
                <w:szCs w:val="24"/>
              </w:rPr>
              <w:t>Idêntico.</w:t>
            </w:r>
          </w:p>
          <w:p w:rsidR="00474B02" w:rsidRDefault="00474B02" w:rsidP="00E16244">
            <w:pPr>
              <w:keepLines/>
              <w:tabs>
                <w:tab w:val="left" w:pos="0"/>
              </w:tabs>
              <w:spacing w:after="120"/>
              <w:jc w:val="both"/>
              <w:rPr>
                <w:sz w:val="24"/>
                <w:szCs w:val="24"/>
              </w:rPr>
            </w:pPr>
          </w:p>
        </w:tc>
        <w:tc>
          <w:tcPr>
            <w:tcW w:w="3402" w:type="dxa"/>
          </w:tcPr>
          <w:p w:rsidR="00E16244" w:rsidRDefault="00E16244" w:rsidP="00E00000">
            <w:pPr>
              <w:pStyle w:val="NormalWeb"/>
            </w:pPr>
          </w:p>
          <w:p w:rsidR="007A2E85" w:rsidRDefault="007A2E85" w:rsidP="007A2E85"/>
          <w:p w:rsidR="007A2E85" w:rsidRDefault="007A2E85" w:rsidP="007A2E85"/>
          <w:p w:rsidR="007A2E85" w:rsidRDefault="007A2E85" w:rsidP="007A2E85"/>
          <w:p w:rsidR="007A2E85" w:rsidRDefault="007A2E85" w:rsidP="007A2E85"/>
          <w:p w:rsidR="001A7A0F" w:rsidRDefault="001A7A0F" w:rsidP="001A7A0F">
            <w:pPr>
              <w:pStyle w:val="SemEspaamento"/>
            </w:pPr>
          </w:p>
          <w:p w:rsidR="007A2E85" w:rsidRPr="007A2E85" w:rsidRDefault="007A2E85" w:rsidP="001A7A0F">
            <w:pPr>
              <w:jc w:val="both"/>
              <w:rPr>
                <w:sz w:val="24"/>
                <w:szCs w:val="24"/>
              </w:rPr>
            </w:pPr>
            <w:r w:rsidRPr="007A2E85">
              <w:rPr>
                <w:sz w:val="24"/>
                <w:szCs w:val="24"/>
              </w:rPr>
              <w:t>Alteração na menção efetuada ao artigo 2</w:t>
            </w:r>
            <w:r w:rsidR="001A7A0F">
              <w:rPr>
                <w:sz w:val="24"/>
                <w:szCs w:val="24"/>
                <w:u w:val="single"/>
                <w:vertAlign w:val="superscript"/>
              </w:rPr>
              <w:t>o</w:t>
            </w:r>
            <w:r>
              <w:rPr>
                <w:sz w:val="24"/>
                <w:szCs w:val="24"/>
              </w:rPr>
              <w:t>,</w:t>
            </w:r>
            <w:r w:rsidRPr="007A2E85">
              <w:rPr>
                <w:sz w:val="24"/>
                <w:szCs w:val="24"/>
              </w:rPr>
              <w:t xml:space="preserve"> para menção ao artigo 1</w:t>
            </w:r>
            <w:r w:rsidR="001A7A0F">
              <w:rPr>
                <w:sz w:val="24"/>
                <w:szCs w:val="24"/>
                <w:u w:val="single"/>
                <w:vertAlign w:val="superscript"/>
              </w:rPr>
              <w:t>o</w:t>
            </w:r>
            <w:r w:rsidRPr="007A2E85">
              <w:rPr>
                <w:sz w:val="24"/>
                <w:szCs w:val="24"/>
              </w:rPr>
              <w:t>, em função da exclusão da cobertura de OCC.</w:t>
            </w:r>
          </w:p>
        </w:tc>
      </w:tr>
      <w:tr w:rsidR="00FD565B" w:rsidTr="003329B5">
        <w:trPr>
          <w:trHeight w:val="3551"/>
        </w:trPr>
        <w:tc>
          <w:tcPr>
            <w:tcW w:w="3402" w:type="dxa"/>
          </w:tcPr>
          <w:p w:rsidR="00FD565B" w:rsidRPr="00494A18" w:rsidRDefault="00075EE3" w:rsidP="003329B5">
            <w:pPr>
              <w:keepLines/>
              <w:tabs>
                <w:tab w:val="left" w:pos="2268"/>
              </w:tabs>
              <w:spacing w:after="120"/>
              <w:jc w:val="both"/>
              <w:rPr>
                <w:sz w:val="24"/>
                <w:szCs w:val="24"/>
              </w:rPr>
            </w:pPr>
            <w:r w:rsidRPr="000862FD">
              <w:rPr>
                <w:sz w:val="24"/>
                <w:szCs w:val="24"/>
              </w:rPr>
              <w:lastRenderedPageBreak/>
              <w:t xml:space="preserve">Art. </w:t>
            </w:r>
            <w:r>
              <w:rPr>
                <w:sz w:val="24"/>
                <w:szCs w:val="24"/>
              </w:rPr>
              <w:t>4</w:t>
            </w:r>
            <w:r w:rsidR="001A7A0F">
              <w:rPr>
                <w:sz w:val="24"/>
                <w:szCs w:val="24"/>
                <w:u w:val="single"/>
                <w:vertAlign w:val="superscript"/>
              </w:rPr>
              <w:t>o</w:t>
            </w:r>
            <w:r w:rsidRPr="000862FD">
              <w:rPr>
                <w:sz w:val="24"/>
                <w:szCs w:val="24"/>
              </w:rPr>
              <w:t xml:space="preserve"> Quando a forma de contratação da cobertura possibilitar a aplicação de cláusula de rateio, as condições contratuais deverão especificar se despesas tais como parcelas de frete, impostos, emolumentos, despesas aduaneiras e custos de montagem, dentre outras cabíveis, serão consideradas para se apurar o valor atual do bem no momento do sinistro.</w:t>
            </w:r>
          </w:p>
        </w:tc>
        <w:tc>
          <w:tcPr>
            <w:tcW w:w="3402" w:type="dxa"/>
          </w:tcPr>
          <w:p w:rsidR="00FD565B" w:rsidRPr="003329B5" w:rsidRDefault="00075EE3" w:rsidP="006F573B">
            <w:pPr>
              <w:keepLines/>
              <w:tabs>
                <w:tab w:val="left" w:pos="0"/>
              </w:tabs>
              <w:spacing w:after="120"/>
              <w:jc w:val="both"/>
              <w:rPr>
                <w:sz w:val="24"/>
                <w:szCs w:val="24"/>
              </w:rPr>
            </w:pPr>
            <w:r w:rsidRPr="000862FD">
              <w:rPr>
                <w:sz w:val="24"/>
                <w:szCs w:val="24"/>
              </w:rPr>
              <w:t>Art. 3</w:t>
            </w:r>
            <w:r w:rsidR="001A7A0F">
              <w:rPr>
                <w:sz w:val="24"/>
                <w:szCs w:val="24"/>
                <w:u w:val="single"/>
                <w:vertAlign w:val="superscript"/>
              </w:rPr>
              <w:t>o</w:t>
            </w:r>
            <w:r w:rsidRPr="000862FD">
              <w:rPr>
                <w:sz w:val="24"/>
                <w:szCs w:val="24"/>
              </w:rPr>
              <w:t xml:space="preserve"> Quando a forma de contratação da cobertura possibilitar a aplicação de cláusula de rateio, as </w:t>
            </w:r>
            <w:r w:rsidR="006F573B">
              <w:rPr>
                <w:sz w:val="24"/>
                <w:szCs w:val="24"/>
              </w:rPr>
              <w:t>C</w:t>
            </w:r>
            <w:r w:rsidRPr="000862FD">
              <w:rPr>
                <w:sz w:val="24"/>
                <w:szCs w:val="24"/>
              </w:rPr>
              <w:t xml:space="preserve">ondições </w:t>
            </w:r>
            <w:r w:rsidR="006F573B">
              <w:rPr>
                <w:sz w:val="24"/>
                <w:szCs w:val="24"/>
              </w:rPr>
              <w:t>C</w:t>
            </w:r>
            <w:r w:rsidRPr="000862FD">
              <w:rPr>
                <w:sz w:val="24"/>
                <w:szCs w:val="24"/>
              </w:rPr>
              <w:t xml:space="preserve">ontratuais deverão especificar se despesas tais como parcelas de frete, impostos, emolumentos, despesas aduaneiras e custos de montagem, dentre outras cabíveis, serão consideradas para se apurar o valor atual do bem no momento do sinistro. </w:t>
            </w:r>
          </w:p>
        </w:tc>
        <w:tc>
          <w:tcPr>
            <w:tcW w:w="3402" w:type="dxa"/>
          </w:tcPr>
          <w:p w:rsidR="00FD565B" w:rsidRDefault="00075EE3" w:rsidP="00081EAE">
            <w:pPr>
              <w:pStyle w:val="NormalWeb"/>
            </w:pPr>
            <w:r>
              <w:t>Renumeração do artigo</w:t>
            </w:r>
            <w:r w:rsidR="006F573B">
              <w:t>, com alteração do termo “condições contratuais” para “Condições Contratuais”</w:t>
            </w:r>
            <w:r>
              <w:t>.</w:t>
            </w:r>
          </w:p>
        </w:tc>
      </w:tr>
      <w:tr w:rsidR="00FD565B" w:rsidTr="00E16244">
        <w:tc>
          <w:tcPr>
            <w:tcW w:w="3402" w:type="dxa"/>
          </w:tcPr>
          <w:p w:rsidR="00FD565B" w:rsidRPr="00494A18" w:rsidRDefault="00075EE3" w:rsidP="000B11FB">
            <w:pPr>
              <w:keepLines/>
              <w:tabs>
                <w:tab w:val="left" w:pos="0"/>
              </w:tabs>
              <w:spacing w:after="120"/>
              <w:jc w:val="both"/>
              <w:rPr>
                <w:sz w:val="24"/>
                <w:szCs w:val="24"/>
              </w:rPr>
            </w:pPr>
            <w:r>
              <w:rPr>
                <w:sz w:val="24"/>
                <w:szCs w:val="24"/>
              </w:rPr>
              <w:lastRenderedPageBreak/>
              <w:t>Art</w:t>
            </w:r>
            <w:r w:rsidRPr="000862FD">
              <w:rPr>
                <w:sz w:val="24"/>
                <w:szCs w:val="24"/>
              </w:rPr>
              <w:t xml:space="preserve">. </w:t>
            </w:r>
            <w:r>
              <w:rPr>
                <w:sz w:val="24"/>
                <w:szCs w:val="24"/>
              </w:rPr>
              <w:t>5</w:t>
            </w:r>
            <w:r w:rsidR="001A7A0F">
              <w:rPr>
                <w:sz w:val="24"/>
                <w:szCs w:val="24"/>
                <w:u w:val="single"/>
                <w:vertAlign w:val="superscript"/>
              </w:rPr>
              <w:t>o</w:t>
            </w:r>
            <w:r>
              <w:rPr>
                <w:sz w:val="24"/>
                <w:szCs w:val="24"/>
              </w:rPr>
              <w:tab/>
              <w:t>Entende-se por Cobertura Básica de Instalações e Montagens aquela que garanta o interesse legítimo do segurado contra acidentes, de origem súbita e imprevista, com exceção dos riscos excluídos especificados na apólice, que resultem em prejuízos materiais às máquinas, equipamentos, estruturas metálicas e a outros bens instalados e/ou montados de forma permanente durante a fase de instalação e/ou montagem destes bens.</w:t>
            </w:r>
          </w:p>
        </w:tc>
        <w:tc>
          <w:tcPr>
            <w:tcW w:w="3402" w:type="dxa"/>
          </w:tcPr>
          <w:p w:rsidR="00FD565B" w:rsidRPr="00075EE3" w:rsidRDefault="00075EE3" w:rsidP="00075EE3">
            <w:pPr>
              <w:pStyle w:val="PargrafodaLista"/>
              <w:keepLines/>
              <w:tabs>
                <w:tab w:val="left" w:pos="0"/>
              </w:tabs>
              <w:spacing w:after="120" w:line="240" w:lineRule="auto"/>
              <w:ind w:left="0"/>
              <w:jc w:val="both"/>
              <w:rPr>
                <w:rFonts w:ascii="Times New Roman" w:hAnsi="Times New Roman"/>
                <w:sz w:val="24"/>
              </w:rPr>
            </w:pPr>
            <w:r>
              <w:rPr>
                <w:rFonts w:ascii="Times New Roman" w:hAnsi="Times New Roman"/>
                <w:sz w:val="24"/>
              </w:rPr>
              <w:t>Excluído.</w:t>
            </w:r>
          </w:p>
        </w:tc>
        <w:tc>
          <w:tcPr>
            <w:tcW w:w="3402" w:type="dxa"/>
          </w:tcPr>
          <w:p w:rsidR="00FD565B" w:rsidRDefault="00075EE3" w:rsidP="00E00000">
            <w:pPr>
              <w:pStyle w:val="NormalWeb"/>
            </w:pPr>
            <w:r>
              <w:t>Artigo excluído em função da exclusão da cobertura de IM.</w:t>
            </w:r>
          </w:p>
        </w:tc>
      </w:tr>
      <w:tr w:rsidR="00FD565B" w:rsidTr="00E16244">
        <w:tc>
          <w:tcPr>
            <w:tcW w:w="3402" w:type="dxa"/>
          </w:tcPr>
          <w:p w:rsidR="00FD565B" w:rsidRPr="00494A18" w:rsidRDefault="006471AA" w:rsidP="006471AA">
            <w:pPr>
              <w:keepLines/>
              <w:tabs>
                <w:tab w:val="left" w:pos="0"/>
              </w:tabs>
              <w:spacing w:after="120"/>
              <w:jc w:val="both"/>
              <w:rPr>
                <w:sz w:val="24"/>
                <w:szCs w:val="24"/>
              </w:rPr>
            </w:pPr>
            <w:r>
              <w:rPr>
                <w:sz w:val="24"/>
                <w:szCs w:val="24"/>
              </w:rPr>
              <w:t>Art. 6</w:t>
            </w:r>
            <w:r w:rsidR="001A7A0F">
              <w:rPr>
                <w:sz w:val="24"/>
                <w:szCs w:val="24"/>
                <w:u w:val="single"/>
                <w:vertAlign w:val="superscript"/>
              </w:rPr>
              <w:t>o</w:t>
            </w:r>
            <w:r>
              <w:rPr>
                <w:sz w:val="24"/>
                <w:szCs w:val="24"/>
              </w:rPr>
              <w:t xml:space="preserve"> As obras civis necessárias à instalação e montagem dos equipamentos, e que permanecerão na obra após sua conclusão, estarão cobertas no Seguro de Instalação e Montagem, desde que o valor dessas obras civis seja inferior a 25% do Limite Máximo de Indenização da cobertura.  </w:t>
            </w:r>
          </w:p>
        </w:tc>
        <w:tc>
          <w:tcPr>
            <w:tcW w:w="3402" w:type="dxa"/>
          </w:tcPr>
          <w:p w:rsidR="00FD565B" w:rsidRDefault="006471AA" w:rsidP="006471AA">
            <w:pPr>
              <w:keepLines/>
              <w:tabs>
                <w:tab w:val="left" w:pos="2268"/>
              </w:tabs>
              <w:spacing w:after="120"/>
              <w:jc w:val="both"/>
              <w:rPr>
                <w:sz w:val="24"/>
              </w:rPr>
            </w:pPr>
            <w:r>
              <w:rPr>
                <w:sz w:val="24"/>
              </w:rPr>
              <w:t>Excluído.</w:t>
            </w:r>
          </w:p>
        </w:tc>
        <w:tc>
          <w:tcPr>
            <w:tcW w:w="3402" w:type="dxa"/>
          </w:tcPr>
          <w:p w:rsidR="00FD565B" w:rsidRDefault="006471AA" w:rsidP="00E00000">
            <w:pPr>
              <w:pStyle w:val="NormalWeb"/>
            </w:pPr>
            <w:r>
              <w:t>Artigo excluído em função da exclusão da cobertura de IM.</w:t>
            </w:r>
          </w:p>
        </w:tc>
      </w:tr>
      <w:tr w:rsidR="00FD565B" w:rsidTr="00E16244">
        <w:tc>
          <w:tcPr>
            <w:tcW w:w="3402" w:type="dxa"/>
          </w:tcPr>
          <w:p w:rsidR="00FD565B" w:rsidRPr="000862FD" w:rsidRDefault="00FD565B" w:rsidP="006471AA">
            <w:pPr>
              <w:keepLines/>
              <w:tabs>
                <w:tab w:val="left" w:pos="0"/>
              </w:tabs>
              <w:spacing w:after="120"/>
              <w:jc w:val="both"/>
              <w:rPr>
                <w:sz w:val="24"/>
                <w:szCs w:val="24"/>
              </w:rPr>
            </w:pPr>
            <w:r w:rsidRPr="000862FD">
              <w:rPr>
                <w:sz w:val="24"/>
                <w:szCs w:val="24"/>
              </w:rPr>
              <w:lastRenderedPageBreak/>
              <w:t xml:space="preserve">Art. </w:t>
            </w:r>
            <w:r w:rsidR="006471AA">
              <w:rPr>
                <w:sz w:val="24"/>
                <w:szCs w:val="24"/>
              </w:rPr>
              <w:t>7</w:t>
            </w:r>
            <w:r w:rsidR="001A7A0F">
              <w:rPr>
                <w:sz w:val="24"/>
                <w:szCs w:val="24"/>
                <w:u w:val="single"/>
                <w:vertAlign w:val="superscript"/>
              </w:rPr>
              <w:t>o</w:t>
            </w:r>
            <w:r w:rsidRPr="000862FD">
              <w:rPr>
                <w:sz w:val="24"/>
                <w:szCs w:val="24"/>
                <w:vertAlign w:val="superscript"/>
              </w:rPr>
              <w:tab/>
            </w:r>
            <w:r w:rsidRPr="000862FD">
              <w:rPr>
                <w:sz w:val="24"/>
                <w:szCs w:val="24"/>
              </w:rPr>
              <w:t>A cobertura inicia-se logo após a descarga dos bens no local da instalação/montagem, especificad</w:t>
            </w:r>
            <w:r w:rsidR="006471AA">
              <w:rPr>
                <w:sz w:val="24"/>
                <w:szCs w:val="24"/>
              </w:rPr>
              <w:t>a</w:t>
            </w:r>
            <w:r w:rsidRPr="000862FD">
              <w:rPr>
                <w:sz w:val="24"/>
                <w:szCs w:val="24"/>
              </w:rPr>
              <w:t xml:space="preserve"> na apólice, respeitando-se o início de vigência nela estipulado, e cessa concomitantemente ao término de vigência da apólice, ou durante a sua vigência assim que se verifique a primeira das seguintes hipóteses, garantido, ainda, o período relativo aos testes de funcionamento:</w:t>
            </w:r>
          </w:p>
          <w:p w:rsidR="00FD565B" w:rsidRPr="00494A18" w:rsidRDefault="00FD565B" w:rsidP="00E00000">
            <w:pPr>
              <w:keepLines/>
              <w:tabs>
                <w:tab w:val="left" w:pos="2268"/>
              </w:tabs>
              <w:spacing w:after="120"/>
              <w:ind w:firstLine="1418"/>
              <w:jc w:val="both"/>
              <w:rPr>
                <w:sz w:val="24"/>
                <w:szCs w:val="24"/>
              </w:rPr>
            </w:pPr>
          </w:p>
        </w:tc>
        <w:tc>
          <w:tcPr>
            <w:tcW w:w="3402" w:type="dxa"/>
          </w:tcPr>
          <w:p w:rsidR="00FD565B" w:rsidRPr="000862FD" w:rsidRDefault="00FD565B" w:rsidP="006471AA">
            <w:pPr>
              <w:keepLines/>
              <w:tabs>
                <w:tab w:val="left" w:pos="0"/>
              </w:tabs>
              <w:spacing w:after="120"/>
              <w:jc w:val="both"/>
              <w:rPr>
                <w:sz w:val="24"/>
                <w:szCs w:val="24"/>
              </w:rPr>
            </w:pPr>
            <w:r w:rsidRPr="000862FD">
              <w:rPr>
                <w:sz w:val="24"/>
                <w:szCs w:val="24"/>
              </w:rPr>
              <w:t>Art. 4</w:t>
            </w:r>
            <w:r w:rsidR="001A7A0F">
              <w:rPr>
                <w:sz w:val="24"/>
                <w:szCs w:val="24"/>
                <w:u w:val="single"/>
                <w:vertAlign w:val="superscript"/>
              </w:rPr>
              <w:t>o</w:t>
            </w:r>
            <w:r w:rsidRPr="000862FD">
              <w:rPr>
                <w:sz w:val="24"/>
                <w:szCs w:val="24"/>
                <w:vertAlign w:val="superscript"/>
              </w:rPr>
              <w:tab/>
            </w:r>
            <w:r w:rsidRPr="000862FD">
              <w:rPr>
                <w:sz w:val="24"/>
                <w:szCs w:val="24"/>
              </w:rPr>
              <w:t xml:space="preserve">A cobertura de Instalações e Montagens inicia-se logo após a descarga dos bens no local da instalação/montagem, </w:t>
            </w:r>
            <w:r w:rsidR="00B6750C">
              <w:rPr>
                <w:sz w:val="24"/>
                <w:szCs w:val="24"/>
              </w:rPr>
              <w:t>e</w:t>
            </w:r>
            <w:r w:rsidRPr="000862FD">
              <w:rPr>
                <w:sz w:val="24"/>
                <w:szCs w:val="24"/>
              </w:rPr>
              <w:t>specificado na apólice, respeitando-se o início de vigência nela estipulado, e cessa concomitantemente ao término de vigência da apólice, ou durante a sua vigência assim que se verifique a primeira das seguintes hipóteses, garantido, ainda, o período relativo aos testes de funcionamento:</w:t>
            </w:r>
          </w:p>
          <w:p w:rsidR="00FD565B" w:rsidRPr="00363CCC" w:rsidRDefault="00FD565B" w:rsidP="00E00000">
            <w:pPr>
              <w:widowControl w:val="0"/>
              <w:jc w:val="both"/>
              <w:rPr>
                <w:color w:val="FF0000"/>
                <w:sz w:val="24"/>
              </w:rPr>
            </w:pPr>
          </w:p>
        </w:tc>
        <w:tc>
          <w:tcPr>
            <w:tcW w:w="3402" w:type="dxa"/>
          </w:tcPr>
          <w:p w:rsidR="00FD565B" w:rsidRDefault="002D0A7A" w:rsidP="00F80D25">
            <w:pPr>
              <w:pStyle w:val="NormalWeb"/>
            </w:pPr>
            <w:r>
              <w:t>Renumeração do artigo e especificação de que se trata da parte relativa à cobertura de IM – integrante da cobertura de OCC/IM</w:t>
            </w:r>
            <w:r w:rsidR="00F80D25">
              <w:t xml:space="preserve"> -</w:t>
            </w:r>
            <w:r>
              <w:t xml:space="preserve"> pois, anteriormente, havia um capítulo específico para a cobertura de IM.</w:t>
            </w:r>
          </w:p>
        </w:tc>
      </w:tr>
      <w:tr w:rsidR="00FD565B" w:rsidTr="00E16244">
        <w:tc>
          <w:tcPr>
            <w:tcW w:w="3402" w:type="dxa"/>
          </w:tcPr>
          <w:p w:rsidR="00FD565B" w:rsidRPr="002D0A7A" w:rsidRDefault="00FD565B" w:rsidP="002D0A7A">
            <w:pPr>
              <w:pStyle w:val="SemEspaamento"/>
              <w:jc w:val="both"/>
              <w:rPr>
                <w:sz w:val="24"/>
                <w:szCs w:val="24"/>
              </w:rPr>
            </w:pPr>
            <w:r w:rsidRPr="002D0A7A">
              <w:rPr>
                <w:sz w:val="24"/>
                <w:szCs w:val="24"/>
              </w:rPr>
              <w:t xml:space="preserve">I – o objeto da instalação e montagem e/ou as obras civis previstas no art. </w:t>
            </w:r>
            <w:r w:rsidR="00195F2F" w:rsidRPr="002D0A7A">
              <w:rPr>
                <w:sz w:val="24"/>
                <w:szCs w:val="24"/>
              </w:rPr>
              <w:t>6</w:t>
            </w:r>
            <w:r w:rsidRPr="002D0A7A">
              <w:rPr>
                <w:sz w:val="24"/>
                <w:szCs w:val="24"/>
                <w:u w:val="single"/>
                <w:vertAlign w:val="superscript"/>
              </w:rPr>
              <w:t>o</w:t>
            </w:r>
            <w:r w:rsidRPr="002D0A7A">
              <w:rPr>
                <w:sz w:val="24"/>
                <w:szCs w:val="24"/>
              </w:rPr>
              <w:t xml:space="preserve"> tenham sido aceitos, mesmo que provisoriamente, pelo proprietário da obra, ainda que de forma parcial;</w:t>
            </w:r>
          </w:p>
          <w:p w:rsidR="002D0A7A" w:rsidRPr="002D0A7A" w:rsidRDefault="002D0A7A" w:rsidP="002D0A7A">
            <w:pPr>
              <w:pStyle w:val="SemEspaamento"/>
              <w:jc w:val="both"/>
              <w:rPr>
                <w:sz w:val="24"/>
                <w:szCs w:val="24"/>
              </w:rPr>
            </w:pPr>
          </w:p>
          <w:p w:rsidR="00FD565B" w:rsidRDefault="00FD565B" w:rsidP="002D0A7A">
            <w:pPr>
              <w:pStyle w:val="SemEspaamento"/>
              <w:jc w:val="both"/>
              <w:rPr>
                <w:sz w:val="24"/>
                <w:szCs w:val="24"/>
              </w:rPr>
            </w:pPr>
            <w:r w:rsidRPr="002D0A7A">
              <w:rPr>
                <w:sz w:val="24"/>
                <w:szCs w:val="24"/>
              </w:rPr>
              <w:t>II –</w:t>
            </w:r>
            <w:r w:rsidRPr="002D0A7A">
              <w:rPr>
                <w:sz w:val="24"/>
                <w:szCs w:val="24"/>
              </w:rPr>
              <w:tab/>
              <w:t>o objeto da instalação e montagem seja colocado em uso ou operação, ainda que de forma parcial ou em apoio à execução do projeto segurado;</w:t>
            </w:r>
          </w:p>
          <w:p w:rsidR="002D0A7A" w:rsidRPr="002D0A7A" w:rsidRDefault="002D0A7A" w:rsidP="002D0A7A">
            <w:pPr>
              <w:pStyle w:val="SemEspaamento"/>
              <w:jc w:val="both"/>
              <w:rPr>
                <w:sz w:val="24"/>
                <w:szCs w:val="24"/>
              </w:rPr>
            </w:pPr>
          </w:p>
          <w:p w:rsidR="00FD565B" w:rsidRDefault="00FD565B" w:rsidP="002D0A7A">
            <w:pPr>
              <w:pStyle w:val="SemEspaamento"/>
              <w:jc w:val="both"/>
              <w:rPr>
                <w:sz w:val="24"/>
                <w:szCs w:val="24"/>
              </w:rPr>
            </w:pPr>
            <w:r w:rsidRPr="002D0A7A">
              <w:rPr>
                <w:sz w:val="24"/>
                <w:szCs w:val="24"/>
              </w:rPr>
              <w:t>III –</w:t>
            </w:r>
            <w:r w:rsidRPr="002D0A7A">
              <w:rPr>
                <w:sz w:val="24"/>
                <w:szCs w:val="24"/>
              </w:rPr>
              <w:tab/>
              <w:t>tenha sido efetuada a transmissão de propriedade do objeto segurado;</w:t>
            </w:r>
          </w:p>
          <w:p w:rsidR="002D0A7A" w:rsidRPr="002D0A7A" w:rsidRDefault="002D0A7A" w:rsidP="002D0A7A">
            <w:pPr>
              <w:pStyle w:val="SemEspaamento"/>
              <w:jc w:val="both"/>
              <w:rPr>
                <w:sz w:val="24"/>
                <w:szCs w:val="24"/>
              </w:rPr>
            </w:pPr>
          </w:p>
          <w:p w:rsidR="00FD565B" w:rsidRDefault="00FD565B" w:rsidP="002D0A7A">
            <w:pPr>
              <w:pStyle w:val="SemEspaamento"/>
              <w:jc w:val="both"/>
              <w:rPr>
                <w:sz w:val="24"/>
                <w:szCs w:val="24"/>
              </w:rPr>
            </w:pPr>
            <w:r w:rsidRPr="002D0A7A">
              <w:rPr>
                <w:sz w:val="24"/>
                <w:szCs w:val="24"/>
              </w:rPr>
              <w:lastRenderedPageBreak/>
              <w:t>IV –</w:t>
            </w:r>
            <w:r w:rsidRPr="002D0A7A">
              <w:rPr>
                <w:sz w:val="24"/>
                <w:szCs w:val="24"/>
              </w:rPr>
              <w:tab/>
              <w:t>termine, de qualquer modo, a responsabilidade do segurado sobre o objeto segurado;</w:t>
            </w:r>
          </w:p>
          <w:p w:rsidR="002D0A7A" w:rsidRPr="002D0A7A" w:rsidRDefault="002D0A7A" w:rsidP="002D0A7A">
            <w:pPr>
              <w:pStyle w:val="SemEspaamento"/>
              <w:jc w:val="both"/>
              <w:rPr>
                <w:sz w:val="24"/>
                <w:szCs w:val="24"/>
              </w:rPr>
            </w:pPr>
          </w:p>
          <w:p w:rsidR="00FD565B" w:rsidRPr="002D0A7A" w:rsidRDefault="00FD565B" w:rsidP="002D0A7A">
            <w:pPr>
              <w:pStyle w:val="SemEspaamento"/>
              <w:jc w:val="both"/>
              <w:rPr>
                <w:sz w:val="24"/>
                <w:szCs w:val="24"/>
              </w:rPr>
            </w:pPr>
            <w:r w:rsidRPr="002D0A7A">
              <w:rPr>
                <w:sz w:val="24"/>
                <w:szCs w:val="24"/>
              </w:rPr>
              <w:t>V –</w:t>
            </w:r>
            <w:r w:rsidRPr="002D0A7A">
              <w:rPr>
                <w:sz w:val="24"/>
                <w:szCs w:val="24"/>
              </w:rPr>
              <w:tab/>
              <w:t xml:space="preserve">assim que o prazo se esgote, definido no cronograma de eventos submetido à seguradora, pertinente ao conjunto de atividades envolvendo o objeto segurado. </w:t>
            </w:r>
          </w:p>
          <w:p w:rsidR="00FD565B" w:rsidRPr="002D0A7A" w:rsidRDefault="00FD565B" w:rsidP="002D0A7A">
            <w:pPr>
              <w:pStyle w:val="SemEspaamento"/>
              <w:jc w:val="both"/>
              <w:rPr>
                <w:sz w:val="24"/>
                <w:szCs w:val="24"/>
              </w:rPr>
            </w:pPr>
          </w:p>
        </w:tc>
        <w:tc>
          <w:tcPr>
            <w:tcW w:w="3402" w:type="dxa"/>
          </w:tcPr>
          <w:p w:rsidR="00FD565B" w:rsidRDefault="00FD565B" w:rsidP="002D0A7A">
            <w:pPr>
              <w:pStyle w:val="SemEspaamento"/>
              <w:jc w:val="both"/>
              <w:rPr>
                <w:sz w:val="24"/>
                <w:szCs w:val="24"/>
              </w:rPr>
            </w:pPr>
            <w:r w:rsidRPr="002D0A7A">
              <w:rPr>
                <w:sz w:val="24"/>
                <w:szCs w:val="24"/>
              </w:rPr>
              <w:lastRenderedPageBreak/>
              <w:t>I – o objeto da instalação e montagem e/ou as obras civis previstas no art. 1</w:t>
            </w:r>
            <w:r w:rsidRPr="002D0A7A">
              <w:rPr>
                <w:sz w:val="24"/>
                <w:szCs w:val="24"/>
                <w:u w:val="single"/>
                <w:vertAlign w:val="superscript"/>
              </w:rPr>
              <w:t>o</w:t>
            </w:r>
            <w:r w:rsidRPr="002D0A7A">
              <w:rPr>
                <w:sz w:val="24"/>
                <w:szCs w:val="24"/>
              </w:rPr>
              <w:t xml:space="preserve"> tenham sido aceitos, mesmo que provisoriamente, pelo proprietário da obra, ainda que de forma parcial;</w:t>
            </w:r>
          </w:p>
          <w:p w:rsidR="002D0A7A" w:rsidRPr="002D0A7A" w:rsidRDefault="002D0A7A" w:rsidP="002D0A7A">
            <w:pPr>
              <w:pStyle w:val="SemEspaamento"/>
              <w:jc w:val="both"/>
              <w:rPr>
                <w:sz w:val="24"/>
                <w:szCs w:val="24"/>
              </w:rPr>
            </w:pPr>
          </w:p>
          <w:p w:rsidR="00FD565B" w:rsidRPr="002D0A7A" w:rsidRDefault="00FD565B" w:rsidP="002D0A7A">
            <w:pPr>
              <w:pStyle w:val="SemEspaamento"/>
              <w:jc w:val="both"/>
              <w:rPr>
                <w:sz w:val="24"/>
                <w:szCs w:val="24"/>
              </w:rPr>
            </w:pPr>
            <w:r w:rsidRPr="002D0A7A">
              <w:rPr>
                <w:sz w:val="24"/>
                <w:szCs w:val="24"/>
              </w:rPr>
              <w:t>II –</w:t>
            </w:r>
            <w:r w:rsidRPr="002D0A7A">
              <w:rPr>
                <w:sz w:val="24"/>
                <w:szCs w:val="24"/>
              </w:rPr>
              <w:tab/>
            </w:r>
            <w:r w:rsidR="002D0A7A">
              <w:rPr>
                <w:sz w:val="24"/>
                <w:szCs w:val="24"/>
              </w:rPr>
              <w:t>I</w:t>
            </w:r>
            <w:r w:rsidR="00195F2F" w:rsidRPr="002D0A7A">
              <w:rPr>
                <w:sz w:val="24"/>
                <w:szCs w:val="24"/>
              </w:rPr>
              <w:t>dêntico.</w:t>
            </w:r>
          </w:p>
          <w:p w:rsidR="00195F2F" w:rsidRPr="002D0A7A" w:rsidRDefault="00195F2F" w:rsidP="002D0A7A">
            <w:pPr>
              <w:pStyle w:val="SemEspaamento"/>
              <w:jc w:val="both"/>
              <w:rPr>
                <w:sz w:val="24"/>
                <w:szCs w:val="24"/>
              </w:rPr>
            </w:pPr>
          </w:p>
          <w:p w:rsidR="00195F2F" w:rsidRPr="002D0A7A" w:rsidRDefault="00195F2F" w:rsidP="002D0A7A">
            <w:pPr>
              <w:pStyle w:val="SemEspaamento"/>
              <w:jc w:val="both"/>
              <w:rPr>
                <w:sz w:val="24"/>
                <w:szCs w:val="24"/>
              </w:rPr>
            </w:pPr>
          </w:p>
          <w:p w:rsidR="00195F2F" w:rsidRDefault="00195F2F" w:rsidP="002D0A7A">
            <w:pPr>
              <w:pStyle w:val="SemEspaamento"/>
              <w:jc w:val="both"/>
              <w:rPr>
                <w:sz w:val="24"/>
                <w:szCs w:val="24"/>
              </w:rPr>
            </w:pPr>
          </w:p>
          <w:p w:rsidR="002D0A7A" w:rsidRDefault="002D0A7A" w:rsidP="002D0A7A">
            <w:pPr>
              <w:pStyle w:val="SemEspaamento"/>
              <w:jc w:val="both"/>
              <w:rPr>
                <w:sz w:val="24"/>
                <w:szCs w:val="24"/>
              </w:rPr>
            </w:pPr>
          </w:p>
          <w:p w:rsidR="002D0A7A" w:rsidRDefault="002D0A7A" w:rsidP="002D0A7A">
            <w:pPr>
              <w:pStyle w:val="SemEspaamento"/>
              <w:jc w:val="both"/>
              <w:rPr>
                <w:sz w:val="24"/>
                <w:szCs w:val="24"/>
              </w:rPr>
            </w:pPr>
          </w:p>
          <w:p w:rsidR="00195F2F" w:rsidRPr="002D0A7A" w:rsidRDefault="00FD565B" w:rsidP="002D0A7A">
            <w:pPr>
              <w:pStyle w:val="SemEspaamento"/>
              <w:jc w:val="both"/>
              <w:rPr>
                <w:sz w:val="24"/>
                <w:szCs w:val="24"/>
              </w:rPr>
            </w:pPr>
            <w:r w:rsidRPr="002D0A7A">
              <w:rPr>
                <w:sz w:val="24"/>
                <w:szCs w:val="24"/>
              </w:rPr>
              <w:t>III –</w:t>
            </w:r>
            <w:r w:rsidRPr="002D0A7A">
              <w:rPr>
                <w:sz w:val="24"/>
                <w:szCs w:val="24"/>
              </w:rPr>
              <w:tab/>
            </w:r>
            <w:r w:rsidR="002D0A7A">
              <w:rPr>
                <w:sz w:val="24"/>
                <w:szCs w:val="24"/>
              </w:rPr>
              <w:t>I</w:t>
            </w:r>
            <w:r w:rsidR="00195F2F" w:rsidRPr="002D0A7A">
              <w:rPr>
                <w:sz w:val="24"/>
                <w:szCs w:val="24"/>
              </w:rPr>
              <w:t>dêntico.</w:t>
            </w:r>
          </w:p>
          <w:p w:rsidR="00195F2F" w:rsidRPr="002D0A7A" w:rsidRDefault="00195F2F" w:rsidP="002D0A7A">
            <w:pPr>
              <w:pStyle w:val="SemEspaamento"/>
              <w:jc w:val="both"/>
              <w:rPr>
                <w:sz w:val="24"/>
                <w:szCs w:val="24"/>
              </w:rPr>
            </w:pPr>
          </w:p>
          <w:p w:rsidR="002D0A7A" w:rsidRDefault="002D0A7A" w:rsidP="002D0A7A">
            <w:pPr>
              <w:pStyle w:val="SemEspaamento"/>
              <w:jc w:val="both"/>
              <w:rPr>
                <w:sz w:val="24"/>
                <w:szCs w:val="24"/>
              </w:rPr>
            </w:pPr>
          </w:p>
          <w:p w:rsidR="002D0A7A" w:rsidRDefault="002D0A7A" w:rsidP="002D0A7A">
            <w:pPr>
              <w:pStyle w:val="SemEspaamento"/>
              <w:jc w:val="both"/>
              <w:rPr>
                <w:sz w:val="24"/>
                <w:szCs w:val="24"/>
              </w:rPr>
            </w:pPr>
          </w:p>
          <w:p w:rsidR="00195F2F" w:rsidRPr="002D0A7A" w:rsidRDefault="00FD565B" w:rsidP="002D0A7A">
            <w:pPr>
              <w:pStyle w:val="SemEspaamento"/>
              <w:jc w:val="both"/>
              <w:rPr>
                <w:sz w:val="24"/>
                <w:szCs w:val="24"/>
              </w:rPr>
            </w:pPr>
            <w:r w:rsidRPr="002D0A7A">
              <w:rPr>
                <w:sz w:val="24"/>
                <w:szCs w:val="24"/>
              </w:rPr>
              <w:t>IV –</w:t>
            </w:r>
            <w:r w:rsidRPr="002D0A7A">
              <w:rPr>
                <w:sz w:val="24"/>
                <w:szCs w:val="24"/>
              </w:rPr>
              <w:tab/>
            </w:r>
            <w:r w:rsidR="002D0A7A">
              <w:rPr>
                <w:sz w:val="24"/>
                <w:szCs w:val="24"/>
              </w:rPr>
              <w:t>I</w:t>
            </w:r>
            <w:r w:rsidR="00195F2F" w:rsidRPr="002D0A7A">
              <w:rPr>
                <w:sz w:val="24"/>
                <w:szCs w:val="24"/>
              </w:rPr>
              <w:t>dêntico.</w:t>
            </w:r>
          </w:p>
          <w:p w:rsidR="00195F2F" w:rsidRPr="002D0A7A" w:rsidRDefault="00195F2F" w:rsidP="002D0A7A">
            <w:pPr>
              <w:pStyle w:val="SemEspaamento"/>
              <w:jc w:val="both"/>
              <w:rPr>
                <w:sz w:val="24"/>
                <w:szCs w:val="24"/>
              </w:rPr>
            </w:pPr>
          </w:p>
          <w:p w:rsidR="002D0A7A" w:rsidRDefault="002D0A7A" w:rsidP="002D0A7A">
            <w:pPr>
              <w:pStyle w:val="SemEspaamento"/>
              <w:jc w:val="both"/>
              <w:rPr>
                <w:sz w:val="24"/>
                <w:szCs w:val="24"/>
              </w:rPr>
            </w:pPr>
          </w:p>
          <w:p w:rsidR="002D0A7A" w:rsidRDefault="002D0A7A" w:rsidP="002D0A7A">
            <w:pPr>
              <w:pStyle w:val="SemEspaamento"/>
              <w:jc w:val="both"/>
              <w:rPr>
                <w:sz w:val="24"/>
                <w:szCs w:val="24"/>
              </w:rPr>
            </w:pPr>
          </w:p>
          <w:p w:rsidR="002D0A7A" w:rsidRDefault="002D0A7A" w:rsidP="002D0A7A">
            <w:pPr>
              <w:pStyle w:val="SemEspaamento"/>
              <w:jc w:val="both"/>
              <w:rPr>
                <w:sz w:val="24"/>
                <w:szCs w:val="24"/>
              </w:rPr>
            </w:pPr>
          </w:p>
          <w:p w:rsidR="00FD565B" w:rsidRPr="002D0A7A" w:rsidRDefault="00FD565B" w:rsidP="002D0A7A">
            <w:pPr>
              <w:pStyle w:val="SemEspaamento"/>
              <w:jc w:val="both"/>
              <w:rPr>
                <w:sz w:val="24"/>
                <w:szCs w:val="24"/>
              </w:rPr>
            </w:pPr>
            <w:r w:rsidRPr="002D0A7A">
              <w:rPr>
                <w:sz w:val="24"/>
                <w:szCs w:val="24"/>
              </w:rPr>
              <w:t>V –</w:t>
            </w:r>
            <w:r w:rsidRPr="002D0A7A">
              <w:rPr>
                <w:sz w:val="24"/>
                <w:szCs w:val="24"/>
              </w:rPr>
              <w:tab/>
            </w:r>
            <w:r w:rsidR="002D0A7A">
              <w:rPr>
                <w:sz w:val="24"/>
                <w:szCs w:val="24"/>
              </w:rPr>
              <w:t>I</w:t>
            </w:r>
            <w:r w:rsidR="00195F2F" w:rsidRPr="002D0A7A">
              <w:rPr>
                <w:sz w:val="24"/>
                <w:szCs w:val="24"/>
              </w:rPr>
              <w:t>dêntico.</w:t>
            </w:r>
          </w:p>
          <w:p w:rsidR="00FD565B" w:rsidRDefault="00FD565B" w:rsidP="002D0A7A">
            <w:pPr>
              <w:pStyle w:val="SemEspaamento"/>
              <w:jc w:val="both"/>
              <w:rPr>
                <w:sz w:val="24"/>
                <w:szCs w:val="24"/>
              </w:rPr>
            </w:pPr>
          </w:p>
          <w:p w:rsidR="00363CCC" w:rsidRPr="00363CCC" w:rsidRDefault="00363CCC" w:rsidP="002D0A7A">
            <w:pPr>
              <w:pStyle w:val="SemEspaamento"/>
              <w:jc w:val="both"/>
              <w:rPr>
                <w:color w:val="FF0000"/>
                <w:sz w:val="24"/>
                <w:szCs w:val="24"/>
              </w:rPr>
            </w:pPr>
          </w:p>
        </w:tc>
        <w:tc>
          <w:tcPr>
            <w:tcW w:w="3402" w:type="dxa"/>
          </w:tcPr>
          <w:p w:rsidR="00FD565B" w:rsidRDefault="00195F2F" w:rsidP="001A7A0F">
            <w:pPr>
              <w:pStyle w:val="NormalWeb"/>
            </w:pPr>
            <w:r>
              <w:lastRenderedPageBreak/>
              <w:t>Alteração na menção ao artigo que trata das obras civis, do artigo 6</w:t>
            </w:r>
            <w:r w:rsidR="001A7A0F">
              <w:rPr>
                <w:szCs w:val="24"/>
                <w:u w:val="single"/>
                <w:vertAlign w:val="superscript"/>
              </w:rPr>
              <w:t>o</w:t>
            </w:r>
            <w:r>
              <w:t xml:space="preserve"> para o artigo 1</w:t>
            </w:r>
            <w:r w:rsidR="001A7A0F">
              <w:rPr>
                <w:szCs w:val="24"/>
                <w:u w:val="single"/>
                <w:vertAlign w:val="superscript"/>
              </w:rPr>
              <w:t>o</w:t>
            </w:r>
            <w:r>
              <w:t>.</w:t>
            </w:r>
          </w:p>
        </w:tc>
      </w:tr>
      <w:tr w:rsidR="00FD565B" w:rsidTr="00E16244">
        <w:tc>
          <w:tcPr>
            <w:tcW w:w="3402" w:type="dxa"/>
          </w:tcPr>
          <w:p w:rsidR="00FD565B" w:rsidRDefault="00FD565B" w:rsidP="002D0A7A">
            <w:pPr>
              <w:pStyle w:val="SemEspaamento"/>
              <w:jc w:val="both"/>
              <w:rPr>
                <w:sz w:val="24"/>
                <w:szCs w:val="24"/>
              </w:rPr>
            </w:pPr>
            <w:r w:rsidRPr="002D0A7A">
              <w:rPr>
                <w:sz w:val="24"/>
                <w:szCs w:val="24"/>
              </w:rPr>
              <w:lastRenderedPageBreak/>
              <w:t xml:space="preserve">Art. </w:t>
            </w:r>
            <w:r w:rsidR="00195F2F" w:rsidRPr="002D0A7A">
              <w:rPr>
                <w:sz w:val="24"/>
                <w:szCs w:val="24"/>
              </w:rPr>
              <w:t>8</w:t>
            </w:r>
            <w:r w:rsidR="001A7A0F">
              <w:rPr>
                <w:sz w:val="24"/>
                <w:szCs w:val="24"/>
                <w:u w:val="single"/>
                <w:vertAlign w:val="superscript"/>
              </w:rPr>
              <w:t>o</w:t>
            </w:r>
            <w:r w:rsidRPr="002D0A7A">
              <w:rPr>
                <w:sz w:val="24"/>
                <w:szCs w:val="24"/>
              </w:rPr>
              <w:t xml:space="preserve"> O período relativo aos testes de funcionamento deverá ser fixado na apólice e ser englobado em seu prazo de vigência.</w:t>
            </w:r>
          </w:p>
          <w:p w:rsidR="002D0A7A" w:rsidRPr="002D0A7A" w:rsidRDefault="002D0A7A" w:rsidP="002D0A7A">
            <w:pPr>
              <w:pStyle w:val="SemEspaamento"/>
              <w:jc w:val="both"/>
              <w:rPr>
                <w:sz w:val="24"/>
                <w:szCs w:val="24"/>
              </w:rPr>
            </w:pPr>
          </w:p>
          <w:p w:rsidR="00FD565B" w:rsidRDefault="00FD565B" w:rsidP="002D0A7A">
            <w:pPr>
              <w:pStyle w:val="SemEspaamento"/>
              <w:jc w:val="both"/>
              <w:rPr>
                <w:sz w:val="24"/>
                <w:szCs w:val="24"/>
              </w:rPr>
            </w:pPr>
            <w:r w:rsidRPr="002D0A7A">
              <w:rPr>
                <w:sz w:val="24"/>
                <w:szCs w:val="24"/>
              </w:rPr>
              <w:t>§ 1</w:t>
            </w:r>
            <w:r w:rsidRPr="002D0A7A">
              <w:rPr>
                <w:sz w:val="24"/>
                <w:szCs w:val="24"/>
                <w:u w:val="single"/>
                <w:vertAlign w:val="superscript"/>
              </w:rPr>
              <w:t>o</w:t>
            </w:r>
            <w:r w:rsidRPr="002D0A7A">
              <w:rPr>
                <w:sz w:val="24"/>
                <w:szCs w:val="24"/>
              </w:rPr>
              <w:t xml:space="preserve"> O prazo mínimo para o período de teste é de 15 dias.</w:t>
            </w:r>
          </w:p>
          <w:p w:rsidR="002D0A7A" w:rsidRPr="002D0A7A" w:rsidRDefault="002D0A7A" w:rsidP="002D0A7A">
            <w:pPr>
              <w:pStyle w:val="SemEspaamento"/>
              <w:jc w:val="both"/>
              <w:rPr>
                <w:sz w:val="24"/>
                <w:szCs w:val="24"/>
              </w:rPr>
            </w:pPr>
          </w:p>
          <w:p w:rsidR="00FD565B" w:rsidRPr="002D0A7A" w:rsidRDefault="00FD565B" w:rsidP="002D0A7A">
            <w:pPr>
              <w:pStyle w:val="SemEspaamento"/>
              <w:jc w:val="both"/>
              <w:rPr>
                <w:sz w:val="24"/>
                <w:szCs w:val="24"/>
              </w:rPr>
            </w:pPr>
            <w:r w:rsidRPr="002D0A7A">
              <w:rPr>
                <w:sz w:val="24"/>
                <w:szCs w:val="24"/>
              </w:rPr>
              <w:t>§ 2</w:t>
            </w:r>
            <w:r w:rsidRPr="002D0A7A">
              <w:rPr>
                <w:sz w:val="24"/>
                <w:szCs w:val="24"/>
                <w:u w:val="single"/>
                <w:vertAlign w:val="superscript"/>
              </w:rPr>
              <w:t>o</w:t>
            </w:r>
            <w:r w:rsidRPr="002D0A7A">
              <w:rPr>
                <w:sz w:val="24"/>
                <w:szCs w:val="24"/>
              </w:rPr>
              <w:t xml:space="preserve"> Poderá ser prevista cobertura adicional que amplie o prazo de cobertura para a fase de testes.</w:t>
            </w:r>
          </w:p>
          <w:p w:rsidR="00FD565B" w:rsidRPr="00494A18" w:rsidRDefault="00FD565B" w:rsidP="00FD565B">
            <w:pPr>
              <w:keepLines/>
              <w:tabs>
                <w:tab w:val="left" w:pos="2268"/>
              </w:tabs>
              <w:spacing w:after="120"/>
              <w:ind w:firstLine="1418"/>
              <w:jc w:val="both"/>
              <w:rPr>
                <w:sz w:val="24"/>
                <w:szCs w:val="24"/>
              </w:rPr>
            </w:pPr>
          </w:p>
        </w:tc>
        <w:tc>
          <w:tcPr>
            <w:tcW w:w="3402" w:type="dxa"/>
          </w:tcPr>
          <w:p w:rsidR="00FD565B" w:rsidRPr="002D0A7A" w:rsidRDefault="00FD565B" w:rsidP="002D0A7A">
            <w:pPr>
              <w:pStyle w:val="SemEspaamento"/>
              <w:jc w:val="both"/>
              <w:rPr>
                <w:sz w:val="24"/>
                <w:szCs w:val="24"/>
              </w:rPr>
            </w:pPr>
            <w:r w:rsidRPr="002D0A7A">
              <w:rPr>
                <w:sz w:val="24"/>
                <w:szCs w:val="24"/>
              </w:rPr>
              <w:t>Art. 5</w:t>
            </w:r>
            <w:r w:rsidR="001A7A0F">
              <w:rPr>
                <w:sz w:val="24"/>
                <w:szCs w:val="24"/>
                <w:u w:val="single"/>
                <w:vertAlign w:val="superscript"/>
              </w:rPr>
              <w:t>o</w:t>
            </w:r>
            <w:r w:rsidRPr="002D0A7A">
              <w:rPr>
                <w:sz w:val="24"/>
                <w:szCs w:val="24"/>
              </w:rPr>
              <w:t xml:space="preserve"> O período relativo aos testes de funcionamento deverá ser fixado na apólice e ser englobado em seu prazo de vigência.</w:t>
            </w:r>
          </w:p>
          <w:p w:rsidR="002D0A7A" w:rsidRPr="002D0A7A" w:rsidRDefault="002D0A7A" w:rsidP="002D0A7A">
            <w:pPr>
              <w:pStyle w:val="SemEspaamento"/>
              <w:jc w:val="both"/>
              <w:rPr>
                <w:sz w:val="24"/>
                <w:szCs w:val="24"/>
              </w:rPr>
            </w:pPr>
          </w:p>
          <w:p w:rsidR="00FD565B" w:rsidRDefault="00FD565B" w:rsidP="002D0A7A">
            <w:pPr>
              <w:pStyle w:val="SemEspaamento"/>
              <w:jc w:val="both"/>
              <w:rPr>
                <w:sz w:val="24"/>
                <w:szCs w:val="24"/>
              </w:rPr>
            </w:pPr>
            <w:r w:rsidRPr="002D0A7A">
              <w:rPr>
                <w:sz w:val="24"/>
                <w:szCs w:val="24"/>
              </w:rPr>
              <w:t>§ 1</w:t>
            </w:r>
            <w:r w:rsidRPr="002D0A7A">
              <w:rPr>
                <w:sz w:val="24"/>
                <w:szCs w:val="24"/>
                <w:u w:val="single"/>
                <w:vertAlign w:val="superscript"/>
              </w:rPr>
              <w:t>o</w:t>
            </w:r>
            <w:r w:rsidRPr="002D0A7A">
              <w:rPr>
                <w:sz w:val="24"/>
                <w:szCs w:val="24"/>
              </w:rPr>
              <w:t xml:space="preserve"> O prazo mínimo para o período de teste</w:t>
            </w:r>
            <w:r w:rsidR="005F26EB">
              <w:rPr>
                <w:sz w:val="24"/>
                <w:szCs w:val="24"/>
              </w:rPr>
              <w:t>s</w:t>
            </w:r>
            <w:r w:rsidRPr="002D0A7A">
              <w:rPr>
                <w:sz w:val="24"/>
                <w:szCs w:val="24"/>
              </w:rPr>
              <w:t xml:space="preserve"> é de 15 dias.</w:t>
            </w:r>
          </w:p>
          <w:p w:rsidR="002D0A7A" w:rsidRPr="002D0A7A" w:rsidRDefault="002D0A7A" w:rsidP="002D0A7A">
            <w:pPr>
              <w:pStyle w:val="SemEspaamento"/>
              <w:jc w:val="both"/>
              <w:rPr>
                <w:sz w:val="24"/>
                <w:szCs w:val="24"/>
              </w:rPr>
            </w:pPr>
          </w:p>
          <w:p w:rsidR="00FD565B" w:rsidRPr="002D0A7A" w:rsidRDefault="00FD565B" w:rsidP="002D0A7A">
            <w:pPr>
              <w:pStyle w:val="SemEspaamento"/>
              <w:jc w:val="both"/>
              <w:rPr>
                <w:sz w:val="24"/>
                <w:szCs w:val="24"/>
              </w:rPr>
            </w:pPr>
            <w:r w:rsidRPr="002D0A7A">
              <w:rPr>
                <w:sz w:val="24"/>
                <w:szCs w:val="24"/>
              </w:rPr>
              <w:t>§ 2</w:t>
            </w:r>
            <w:r w:rsidRPr="002D0A7A">
              <w:rPr>
                <w:sz w:val="24"/>
                <w:szCs w:val="24"/>
                <w:u w:val="single"/>
                <w:vertAlign w:val="superscript"/>
              </w:rPr>
              <w:t>o</w:t>
            </w:r>
            <w:r w:rsidRPr="002D0A7A">
              <w:rPr>
                <w:sz w:val="24"/>
                <w:szCs w:val="24"/>
              </w:rPr>
              <w:t xml:space="preserve"> Poderá ser prevista cobertura adicional que amplie o prazo de cobertura para </w:t>
            </w:r>
            <w:r w:rsidR="005F26EB">
              <w:rPr>
                <w:sz w:val="24"/>
                <w:szCs w:val="24"/>
              </w:rPr>
              <w:t xml:space="preserve">o período </w:t>
            </w:r>
            <w:r w:rsidRPr="002D0A7A">
              <w:rPr>
                <w:sz w:val="24"/>
                <w:szCs w:val="24"/>
              </w:rPr>
              <w:t>de testes.</w:t>
            </w:r>
          </w:p>
          <w:p w:rsidR="006D5969" w:rsidRPr="006D5969" w:rsidRDefault="006D5969" w:rsidP="00E00000">
            <w:pPr>
              <w:widowControl w:val="0"/>
              <w:jc w:val="both"/>
              <w:rPr>
                <w:color w:val="FF0000"/>
                <w:sz w:val="24"/>
              </w:rPr>
            </w:pPr>
          </w:p>
        </w:tc>
        <w:tc>
          <w:tcPr>
            <w:tcW w:w="3402" w:type="dxa"/>
          </w:tcPr>
          <w:p w:rsidR="00FD565B" w:rsidRDefault="00195F2F" w:rsidP="005F26EB">
            <w:pPr>
              <w:pStyle w:val="NormalWeb"/>
            </w:pPr>
            <w:r>
              <w:t>Renumeração do artigo</w:t>
            </w:r>
            <w:r w:rsidR="005F26EB">
              <w:t xml:space="preserve">, com alteração </w:t>
            </w:r>
            <w:r w:rsidR="003329B5">
              <w:t xml:space="preserve">de redação </w:t>
            </w:r>
            <w:r w:rsidR="005F26EB">
              <w:t>no parágrafo 1</w:t>
            </w:r>
            <w:r w:rsidR="005F26EB" w:rsidRPr="005F26EB">
              <w:rPr>
                <w:vertAlign w:val="superscript"/>
              </w:rPr>
              <w:t>o</w:t>
            </w:r>
            <w:r w:rsidR="005F26EB">
              <w:t>, de “teste” para “testes” e no 2° parágrafo, de “fase de testes” para “período de testes”</w:t>
            </w:r>
            <w:r>
              <w:t>.</w:t>
            </w:r>
          </w:p>
        </w:tc>
      </w:tr>
      <w:tr w:rsidR="00195F2F" w:rsidTr="00E16244">
        <w:tc>
          <w:tcPr>
            <w:tcW w:w="3402" w:type="dxa"/>
          </w:tcPr>
          <w:p w:rsidR="00195F2F" w:rsidRPr="000862FD" w:rsidRDefault="00195F2F" w:rsidP="00195F2F">
            <w:pPr>
              <w:keepLines/>
              <w:tabs>
                <w:tab w:val="left" w:pos="0"/>
              </w:tabs>
              <w:spacing w:after="120"/>
              <w:jc w:val="both"/>
              <w:rPr>
                <w:sz w:val="24"/>
                <w:szCs w:val="24"/>
              </w:rPr>
            </w:pPr>
            <w:r>
              <w:rPr>
                <w:sz w:val="24"/>
                <w:szCs w:val="24"/>
              </w:rPr>
              <w:lastRenderedPageBreak/>
              <w:t>Art</w:t>
            </w:r>
            <w:r w:rsidRPr="000862FD">
              <w:rPr>
                <w:sz w:val="24"/>
                <w:szCs w:val="24"/>
              </w:rPr>
              <w:t xml:space="preserve">. </w:t>
            </w:r>
            <w:r>
              <w:rPr>
                <w:sz w:val="24"/>
                <w:szCs w:val="24"/>
              </w:rPr>
              <w:t>9</w:t>
            </w:r>
            <w:r w:rsidR="001A7A0F">
              <w:rPr>
                <w:sz w:val="24"/>
                <w:szCs w:val="24"/>
                <w:u w:val="single"/>
                <w:vertAlign w:val="superscript"/>
              </w:rPr>
              <w:t>o</w:t>
            </w:r>
            <w:r>
              <w:rPr>
                <w:sz w:val="24"/>
                <w:szCs w:val="24"/>
              </w:rPr>
              <w:tab/>
              <w:t>Entende-se por Cobertura Básica de Obras Civis em Construção e Instalações e Montagens aquela que garanta o interesse legítimo do segurado contra acidentes, de origem súbita e imprevista, com exceção dos riscos excluídos especificados na apólice, que resultem em prejuízos materiais tanto às obras expressamente descritas na apólice e aos materiais a serem utilizados na construção, durante o período da obra, como também às máquinas, equipamentos, estruturas metálicas e a outros bens instalados e/ou montados de forma permanente, durante a fase de instalação e/ou montagem destes bens.</w:t>
            </w:r>
          </w:p>
        </w:tc>
        <w:tc>
          <w:tcPr>
            <w:tcW w:w="3402" w:type="dxa"/>
          </w:tcPr>
          <w:p w:rsidR="00195F2F" w:rsidRPr="000862FD" w:rsidRDefault="00D40EBD" w:rsidP="00D40EBD">
            <w:pPr>
              <w:keepLines/>
              <w:tabs>
                <w:tab w:val="left" w:pos="0"/>
              </w:tabs>
              <w:spacing w:after="120"/>
              <w:jc w:val="both"/>
              <w:rPr>
                <w:sz w:val="24"/>
                <w:szCs w:val="24"/>
              </w:rPr>
            </w:pPr>
            <w:r>
              <w:rPr>
                <w:sz w:val="24"/>
                <w:szCs w:val="24"/>
              </w:rPr>
              <w:t>Artigo r</w:t>
            </w:r>
            <w:r w:rsidR="00195F2F">
              <w:rPr>
                <w:sz w:val="24"/>
                <w:szCs w:val="24"/>
              </w:rPr>
              <w:t xml:space="preserve">ealocado </w:t>
            </w:r>
            <w:r>
              <w:rPr>
                <w:sz w:val="24"/>
                <w:szCs w:val="24"/>
              </w:rPr>
              <w:t xml:space="preserve">para o </w:t>
            </w:r>
            <w:r w:rsidR="001A7A0F">
              <w:rPr>
                <w:sz w:val="24"/>
                <w:szCs w:val="24"/>
              </w:rPr>
              <w:t>artigo 1</w:t>
            </w:r>
            <w:r w:rsidR="001A7A0F">
              <w:rPr>
                <w:sz w:val="24"/>
                <w:szCs w:val="24"/>
                <w:u w:val="single"/>
                <w:vertAlign w:val="superscript"/>
              </w:rPr>
              <w:t>o</w:t>
            </w:r>
            <w:r w:rsidR="002D0A7A">
              <w:rPr>
                <w:sz w:val="24"/>
                <w:szCs w:val="24"/>
              </w:rPr>
              <w:t>.</w:t>
            </w:r>
          </w:p>
        </w:tc>
        <w:tc>
          <w:tcPr>
            <w:tcW w:w="3402" w:type="dxa"/>
          </w:tcPr>
          <w:p w:rsidR="00195F2F" w:rsidRDefault="00195F2F" w:rsidP="001A7A0F">
            <w:pPr>
              <w:pStyle w:val="NormalWeb"/>
            </w:pPr>
            <w:r>
              <w:t xml:space="preserve">Em função da exclusão da cobertura de OCC e da cobertura de IM, </w:t>
            </w:r>
            <w:r w:rsidR="002D0A7A">
              <w:t>o</w:t>
            </w:r>
            <w:r>
              <w:t xml:space="preserve"> artigo </w:t>
            </w:r>
            <w:r w:rsidR="00D40EBD">
              <w:t>9</w:t>
            </w:r>
            <w:r w:rsidR="00D40EBD">
              <w:rPr>
                <w:szCs w:val="24"/>
                <w:u w:val="single"/>
                <w:vertAlign w:val="superscript"/>
              </w:rPr>
              <w:t>o</w:t>
            </w:r>
            <w:r w:rsidR="00D40EBD">
              <w:t xml:space="preserve"> </w:t>
            </w:r>
            <w:r>
              <w:t xml:space="preserve">foi </w:t>
            </w:r>
            <w:r w:rsidR="002D0A7A">
              <w:t>realocado para o</w:t>
            </w:r>
            <w:r>
              <w:t xml:space="preserve"> artigo 1</w:t>
            </w:r>
            <w:r w:rsidR="001A7A0F">
              <w:rPr>
                <w:szCs w:val="24"/>
                <w:u w:val="single"/>
                <w:vertAlign w:val="superscript"/>
              </w:rPr>
              <w:t>o</w:t>
            </w:r>
            <w:r>
              <w:t>.</w:t>
            </w:r>
          </w:p>
        </w:tc>
      </w:tr>
      <w:tr w:rsidR="00FA08F5" w:rsidTr="00E16244">
        <w:tc>
          <w:tcPr>
            <w:tcW w:w="3402" w:type="dxa"/>
          </w:tcPr>
          <w:p w:rsidR="00FA08F5" w:rsidRDefault="00FA08F5" w:rsidP="00FA08F5">
            <w:pPr>
              <w:keepLines/>
              <w:tabs>
                <w:tab w:val="left" w:pos="0"/>
              </w:tabs>
              <w:spacing w:after="120"/>
              <w:jc w:val="both"/>
              <w:rPr>
                <w:sz w:val="24"/>
                <w:szCs w:val="24"/>
              </w:rPr>
            </w:pPr>
            <w:r>
              <w:rPr>
                <w:sz w:val="24"/>
                <w:szCs w:val="24"/>
              </w:rPr>
              <w:t>§1</w:t>
            </w:r>
            <w:r w:rsidR="001A7A0F">
              <w:rPr>
                <w:sz w:val="24"/>
                <w:szCs w:val="24"/>
                <w:u w:val="single"/>
                <w:vertAlign w:val="superscript"/>
              </w:rPr>
              <w:t>o</w:t>
            </w:r>
            <w:r>
              <w:rPr>
                <w:sz w:val="24"/>
                <w:szCs w:val="24"/>
              </w:rPr>
              <w:t xml:space="preserve"> Para que esta cobertura seja contratada, a parte relativa às Obras Civis em Construção e a parte relativa à Instalação e Montagem devem corresponder, isoladamente, a, no mínimo, 25% do Limite Máximo de Indenização da cobertura.</w:t>
            </w:r>
          </w:p>
        </w:tc>
        <w:tc>
          <w:tcPr>
            <w:tcW w:w="3402" w:type="dxa"/>
          </w:tcPr>
          <w:p w:rsidR="00FA08F5" w:rsidRPr="000862FD" w:rsidRDefault="00FA08F5" w:rsidP="00195F2F">
            <w:pPr>
              <w:keepLines/>
              <w:tabs>
                <w:tab w:val="left" w:pos="0"/>
              </w:tabs>
              <w:spacing w:after="120"/>
              <w:jc w:val="both"/>
              <w:rPr>
                <w:sz w:val="24"/>
                <w:szCs w:val="24"/>
              </w:rPr>
            </w:pPr>
            <w:r>
              <w:rPr>
                <w:sz w:val="24"/>
                <w:szCs w:val="24"/>
              </w:rPr>
              <w:t>Excluído.</w:t>
            </w:r>
          </w:p>
        </w:tc>
        <w:tc>
          <w:tcPr>
            <w:tcW w:w="3402" w:type="dxa"/>
          </w:tcPr>
          <w:p w:rsidR="00FA08F5" w:rsidRDefault="00441C44" w:rsidP="007216DB">
            <w:pPr>
              <w:pStyle w:val="NormalWeb"/>
            </w:pPr>
            <w:r>
              <w:t>P</w:t>
            </w:r>
            <w:r w:rsidR="00FA08F5">
              <w:t>arágrafo</w:t>
            </w:r>
            <w:r>
              <w:t xml:space="preserve"> excluído</w:t>
            </w:r>
            <w:r w:rsidR="007216DB">
              <w:t>, pois com a exclusão da cobertura de OCC e da cobertura de IM, o disposto em tal parágrafo perde o sentido, pois serão admitidos quaisquer percentuais para a parte relativa à OCC e para a parte relativa à IM</w:t>
            </w:r>
            <w:r>
              <w:t>.</w:t>
            </w:r>
          </w:p>
        </w:tc>
      </w:tr>
      <w:tr w:rsidR="00FA08F5" w:rsidTr="00E16244">
        <w:tc>
          <w:tcPr>
            <w:tcW w:w="3402" w:type="dxa"/>
          </w:tcPr>
          <w:p w:rsidR="00FA08F5" w:rsidRDefault="00FA08F5" w:rsidP="00FA08F5">
            <w:pPr>
              <w:keepLines/>
              <w:tabs>
                <w:tab w:val="left" w:pos="0"/>
              </w:tabs>
              <w:spacing w:after="120"/>
              <w:jc w:val="both"/>
              <w:rPr>
                <w:sz w:val="24"/>
                <w:szCs w:val="24"/>
              </w:rPr>
            </w:pPr>
            <w:r>
              <w:rPr>
                <w:sz w:val="24"/>
                <w:szCs w:val="24"/>
              </w:rPr>
              <w:t>§2</w:t>
            </w:r>
            <w:r w:rsidR="001A7A0F">
              <w:rPr>
                <w:sz w:val="24"/>
                <w:szCs w:val="24"/>
                <w:u w:val="single"/>
                <w:vertAlign w:val="superscript"/>
              </w:rPr>
              <w:t>o</w:t>
            </w:r>
            <w:r>
              <w:rPr>
                <w:sz w:val="24"/>
                <w:szCs w:val="24"/>
              </w:rPr>
              <w:t xml:space="preserve"> A apólice deverá especificar valores separados de importância segurada para a parte de Obras Civis em Construção e para a parte de Instalações e Montagens.</w:t>
            </w:r>
          </w:p>
        </w:tc>
        <w:tc>
          <w:tcPr>
            <w:tcW w:w="3402" w:type="dxa"/>
          </w:tcPr>
          <w:p w:rsidR="00D37381" w:rsidRPr="00D37381" w:rsidRDefault="00C2787B" w:rsidP="001A7A0F">
            <w:pPr>
              <w:keepLines/>
              <w:tabs>
                <w:tab w:val="left" w:pos="0"/>
              </w:tabs>
              <w:spacing w:after="120"/>
              <w:jc w:val="both"/>
              <w:rPr>
                <w:color w:val="FF0000"/>
                <w:sz w:val="24"/>
                <w:szCs w:val="24"/>
              </w:rPr>
            </w:pPr>
            <w:r>
              <w:rPr>
                <w:sz w:val="24"/>
                <w:szCs w:val="24"/>
              </w:rPr>
              <w:t>Excluído.</w:t>
            </w:r>
          </w:p>
        </w:tc>
        <w:tc>
          <w:tcPr>
            <w:tcW w:w="3402" w:type="dxa"/>
          </w:tcPr>
          <w:p w:rsidR="00FA08F5" w:rsidRDefault="009635E8" w:rsidP="009635E8">
            <w:pPr>
              <w:pStyle w:val="NormalWeb"/>
            </w:pPr>
            <w:r>
              <w:t xml:space="preserve">Parágrafo excluído, pois com a exclusão da cobertura de OCC e da cobertura de IM, o disposto em tal parágrafo perde o sentido, pois sendo admitidos quaisquer percentuais para a parte relativa à </w:t>
            </w:r>
            <w:r>
              <w:lastRenderedPageBreak/>
              <w:t>OCC e para a parte relativa à IM.</w:t>
            </w:r>
            <w:r w:rsidR="00C2787B">
              <w:t xml:space="preserve"> não h</w:t>
            </w:r>
            <w:r>
              <w:t>á</w:t>
            </w:r>
            <w:r w:rsidR="00C2787B">
              <w:t xml:space="preserve"> necessidade de especificação de importâncias seguradas separadas para a parte de OCC e para a parte de IM. </w:t>
            </w:r>
          </w:p>
        </w:tc>
      </w:tr>
      <w:tr w:rsidR="00B64E11" w:rsidTr="00E16244">
        <w:tc>
          <w:tcPr>
            <w:tcW w:w="3402" w:type="dxa"/>
          </w:tcPr>
          <w:p w:rsidR="00B64E11" w:rsidRPr="00844759" w:rsidRDefault="00B64E11" w:rsidP="00FA08F5">
            <w:pPr>
              <w:keepLines/>
              <w:tabs>
                <w:tab w:val="left" w:pos="0"/>
              </w:tabs>
              <w:spacing w:after="120"/>
              <w:jc w:val="both"/>
              <w:rPr>
                <w:sz w:val="24"/>
                <w:szCs w:val="24"/>
              </w:rPr>
            </w:pPr>
            <w:r w:rsidRPr="00844759">
              <w:rPr>
                <w:sz w:val="24"/>
                <w:szCs w:val="24"/>
              </w:rPr>
              <w:lastRenderedPageBreak/>
              <w:t>Art. 10. As disposições relativas aos capítulos I e II deste anexo aplicam-se à presente cobertura.</w:t>
            </w:r>
          </w:p>
        </w:tc>
        <w:tc>
          <w:tcPr>
            <w:tcW w:w="3402" w:type="dxa"/>
          </w:tcPr>
          <w:p w:rsidR="00B64E11" w:rsidRDefault="00B64E11" w:rsidP="00195F2F">
            <w:pPr>
              <w:keepLines/>
              <w:tabs>
                <w:tab w:val="left" w:pos="0"/>
              </w:tabs>
              <w:spacing w:after="120"/>
              <w:jc w:val="both"/>
              <w:rPr>
                <w:sz w:val="24"/>
                <w:szCs w:val="24"/>
              </w:rPr>
            </w:pPr>
            <w:r>
              <w:rPr>
                <w:sz w:val="24"/>
                <w:szCs w:val="24"/>
              </w:rPr>
              <w:t>Excluído.</w:t>
            </w:r>
          </w:p>
        </w:tc>
        <w:tc>
          <w:tcPr>
            <w:tcW w:w="3402" w:type="dxa"/>
          </w:tcPr>
          <w:p w:rsidR="00B64E11" w:rsidRDefault="00B64E11" w:rsidP="00B64E11">
            <w:pPr>
              <w:pStyle w:val="NormalWeb"/>
            </w:pPr>
            <w:r>
              <w:t>Artigo excluído em função da exclusão dos capítulos I e II, relativos à cobertura de OCC e à cobertura de IM, respectivamente.</w:t>
            </w:r>
          </w:p>
          <w:p w:rsidR="000760B7" w:rsidRPr="000760B7" w:rsidRDefault="000760B7" w:rsidP="000760B7"/>
        </w:tc>
      </w:tr>
      <w:tr w:rsidR="00FA08F5" w:rsidTr="00E16244">
        <w:tc>
          <w:tcPr>
            <w:tcW w:w="3402" w:type="dxa"/>
          </w:tcPr>
          <w:p w:rsidR="00FA08F5" w:rsidRPr="00046A81" w:rsidRDefault="00A76854" w:rsidP="00A76854">
            <w:pPr>
              <w:keepLines/>
              <w:tabs>
                <w:tab w:val="left" w:pos="0"/>
              </w:tabs>
              <w:spacing w:after="120"/>
              <w:jc w:val="both"/>
              <w:rPr>
                <w:sz w:val="24"/>
                <w:szCs w:val="24"/>
              </w:rPr>
            </w:pPr>
            <w:r w:rsidRPr="00046A81">
              <w:rPr>
                <w:sz w:val="24"/>
                <w:szCs w:val="24"/>
              </w:rPr>
              <w:t>Art. 11. As Condições Contratuais deverão esclarecer se para estas coberturas estarão ou não incluídas as obras temporárias indispensáveis à execução do projeto.</w:t>
            </w:r>
          </w:p>
        </w:tc>
        <w:tc>
          <w:tcPr>
            <w:tcW w:w="3402" w:type="dxa"/>
          </w:tcPr>
          <w:p w:rsidR="00FA08F5" w:rsidRPr="00046A81" w:rsidRDefault="00A76854" w:rsidP="001A7A0F">
            <w:pPr>
              <w:widowControl w:val="0"/>
              <w:jc w:val="both"/>
              <w:rPr>
                <w:sz w:val="24"/>
                <w:szCs w:val="24"/>
              </w:rPr>
            </w:pPr>
            <w:r w:rsidRPr="00046A81">
              <w:rPr>
                <w:sz w:val="24"/>
                <w:szCs w:val="24"/>
              </w:rPr>
              <w:t>Art. 6</w:t>
            </w:r>
            <w:r w:rsidR="001A7A0F">
              <w:rPr>
                <w:sz w:val="24"/>
                <w:szCs w:val="24"/>
                <w:u w:val="single"/>
                <w:vertAlign w:val="superscript"/>
              </w:rPr>
              <w:t>o</w:t>
            </w:r>
            <w:r w:rsidRPr="00046A81">
              <w:rPr>
                <w:sz w:val="24"/>
                <w:szCs w:val="24"/>
              </w:rPr>
              <w:t xml:space="preserve"> As Condições Contratuais deverão esclarecer se estarão ou não incluídas na Cobertura Básica as obras temporárias indispensáveis à execução do projeto.</w:t>
            </w:r>
          </w:p>
        </w:tc>
        <w:tc>
          <w:tcPr>
            <w:tcW w:w="3402" w:type="dxa"/>
          </w:tcPr>
          <w:p w:rsidR="00FA08F5" w:rsidRPr="00046A81" w:rsidRDefault="00A76854" w:rsidP="00A76854">
            <w:pPr>
              <w:pStyle w:val="NormalWeb"/>
              <w:rPr>
                <w:szCs w:val="24"/>
              </w:rPr>
            </w:pPr>
            <w:r w:rsidRPr="00046A81">
              <w:rPr>
                <w:szCs w:val="24"/>
              </w:rPr>
              <w:t>Renumeração do artigo e substituição de “estas coberturas” por “Cobertura Básica” em função da exclusão da cobertura de OCC e da cobertura de IM.</w:t>
            </w:r>
          </w:p>
        </w:tc>
      </w:tr>
      <w:tr w:rsidR="00FA08F5" w:rsidTr="00E16244">
        <w:tc>
          <w:tcPr>
            <w:tcW w:w="3402" w:type="dxa"/>
          </w:tcPr>
          <w:p w:rsidR="00FA08F5" w:rsidRPr="00046A81" w:rsidRDefault="00552887" w:rsidP="00552887">
            <w:pPr>
              <w:keepLines/>
              <w:tabs>
                <w:tab w:val="left" w:pos="0"/>
              </w:tabs>
              <w:spacing w:after="120"/>
              <w:jc w:val="both"/>
              <w:rPr>
                <w:sz w:val="24"/>
                <w:szCs w:val="24"/>
              </w:rPr>
            </w:pPr>
            <w:r w:rsidRPr="00046A81">
              <w:rPr>
                <w:sz w:val="24"/>
                <w:szCs w:val="24"/>
              </w:rPr>
              <w:t>Parágrafo único. Na hipótese de não inclusão destas obras, é facultada a previsão de cobertura adicional que cubra os bens correlacionados.</w:t>
            </w:r>
          </w:p>
        </w:tc>
        <w:tc>
          <w:tcPr>
            <w:tcW w:w="3402" w:type="dxa"/>
          </w:tcPr>
          <w:p w:rsidR="00FA08F5" w:rsidRPr="00046A81" w:rsidRDefault="000B11FB" w:rsidP="00E00000">
            <w:pPr>
              <w:widowControl w:val="0"/>
              <w:jc w:val="both"/>
              <w:rPr>
                <w:sz w:val="24"/>
                <w:szCs w:val="24"/>
              </w:rPr>
            </w:pPr>
            <w:r>
              <w:rPr>
                <w:sz w:val="24"/>
                <w:szCs w:val="24"/>
              </w:rPr>
              <w:t>Idêntico</w:t>
            </w:r>
            <w:r w:rsidR="00552887" w:rsidRPr="00046A81">
              <w:rPr>
                <w:sz w:val="24"/>
                <w:szCs w:val="24"/>
              </w:rPr>
              <w:t>.</w:t>
            </w:r>
          </w:p>
        </w:tc>
        <w:tc>
          <w:tcPr>
            <w:tcW w:w="3402" w:type="dxa"/>
          </w:tcPr>
          <w:p w:rsidR="00FA08F5" w:rsidRPr="00046A81" w:rsidRDefault="00FA08F5" w:rsidP="00552887">
            <w:pPr>
              <w:pStyle w:val="NormalWeb"/>
              <w:rPr>
                <w:szCs w:val="24"/>
              </w:rPr>
            </w:pPr>
          </w:p>
        </w:tc>
      </w:tr>
      <w:tr w:rsidR="005670AD" w:rsidTr="00E16244">
        <w:tc>
          <w:tcPr>
            <w:tcW w:w="3402" w:type="dxa"/>
          </w:tcPr>
          <w:p w:rsidR="005670AD" w:rsidRPr="00046A81" w:rsidRDefault="005670AD" w:rsidP="00552887">
            <w:pPr>
              <w:keepLines/>
              <w:tabs>
                <w:tab w:val="left" w:pos="0"/>
              </w:tabs>
              <w:spacing w:after="120"/>
              <w:jc w:val="both"/>
              <w:rPr>
                <w:sz w:val="24"/>
                <w:szCs w:val="24"/>
              </w:rPr>
            </w:pPr>
          </w:p>
        </w:tc>
        <w:tc>
          <w:tcPr>
            <w:tcW w:w="3402" w:type="dxa"/>
          </w:tcPr>
          <w:p w:rsidR="0092730B" w:rsidRPr="00494A18" w:rsidRDefault="0092730B" w:rsidP="0092730B">
            <w:pPr>
              <w:keepLines/>
              <w:tabs>
                <w:tab w:val="left" w:pos="0"/>
              </w:tabs>
              <w:spacing w:after="120"/>
              <w:jc w:val="both"/>
              <w:rPr>
                <w:sz w:val="24"/>
                <w:szCs w:val="24"/>
              </w:rPr>
            </w:pPr>
            <w:r w:rsidRPr="00494A18">
              <w:rPr>
                <w:sz w:val="24"/>
                <w:szCs w:val="24"/>
              </w:rPr>
              <w:t xml:space="preserve">Art. </w:t>
            </w:r>
            <w:r>
              <w:rPr>
                <w:sz w:val="24"/>
                <w:szCs w:val="24"/>
              </w:rPr>
              <w:t>7</w:t>
            </w:r>
            <w:r w:rsidRPr="00494A18">
              <w:rPr>
                <w:sz w:val="24"/>
                <w:szCs w:val="24"/>
                <w:u w:val="single"/>
                <w:vertAlign w:val="superscript"/>
              </w:rPr>
              <w:t>o</w:t>
            </w:r>
            <w:r w:rsidRPr="00494A18">
              <w:rPr>
                <w:sz w:val="24"/>
                <w:szCs w:val="24"/>
              </w:rPr>
              <w:t xml:space="preserve"> </w:t>
            </w:r>
            <w:r w:rsidRPr="00494A18">
              <w:rPr>
                <w:sz w:val="24"/>
                <w:szCs w:val="24"/>
              </w:rPr>
              <w:tab/>
              <w:t xml:space="preserve">As </w:t>
            </w:r>
            <w:r w:rsidR="000B11FB">
              <w:rPr>
                <w:sz w:val="24"/>
                <w:szCs w:val="24"/>
              </w:rPr>
              <w:t>C</w:t>
            </w:r>
            <w:r w:rsidRPr="00494A18">
              <w:rPr>
                <w:sz w:val="24"/>
                <w:szCs w:val="24"/>
              </w:rPr>
              <w:t xml:space="preserve">ondições </w:t>
            </w:r>
            <w:r w:rsidR="000B11FB">
              <w:rPr>
                <w:sz w:val="24"/>
                <w:szCs w:val="24"/>
              </w:rPr>
              <w:t>C</w:t>
            </w:r>
            <w:r w:rsidRPr="00494A18">
              <w:rPr>
                <w:sz w:val="24"/>
                <w:szCs w:val="24"/>
              </w:rPr>
              <w:t>ontratuais deverão prever que as despesas necessárias à remoção do entulho, incluindo carregamento, transporte e descarregamento em local adequado, estarão sempre incluídas no Limite Máximo de Indenização d</w:t>
            </w:r>
            <w:r>
              <w:rPr>
                <w:sz w:val="24"/>
                <w:szCs w:val="24"/>
              </w:rPr>
              <w:t>a C</w:t>
            </w:r>
            <w:r w:rsidRPr="00494A18">
              <w:rPr>
                <w:sz w:val="24"/>
                <w:szCs w:val="24"/>
              </w:rPr>
              <w:t xml:space="preserve">obertura </w:t>
            </w:r>
            <w:r>
              <w:rPr>
                <w:sz w:val="24"/>
                <w:szCs w:val="24"/>
              </w:rPr>
              <w:t>Básica</w:t>
            </w:r>
            <w:r w:rsidRPr="00494A18">
              <w:rPr>
                <w:sz w:val="24"/>
                <w:szCs w:val="24"/>
              </w:rPr>
              <w:t>, não podendo tais prejuízos serem  limitados por outros parâmetros.</w:t>
            </w:r>
          </w:p>
          <w:p w:rsidR="005670AD" w:rsidRPr="00046A81" w:rsidRDefault="005670AD" w:rsidP="00E00000">
            <w:pPr>
              <w:widowControl w:val="0"/>
              <w:jc w:val="both"/>
              <w:rPr>
                <w:sz w:val="24"/>
                <w:szCs w:val="24"/>
              </w:rPr>
            </w:pPr>
          </w:p>
        </w:tc>
        <w:tc>
          <w:tcPr>
            <w:tcW w:w="3402" w:type="dxa"/>
          </w:tcPr>
          <w:p w:rsidR="0092730B" w:rsidRPr="000B11FB" w:rsidRDefault="0092730B" w:rsidP="000B11FB">
            <w:pPr>
              <w:pStyle w:val="NormalWeb"/>
              <w:rPr>
                <w:szCs w:val="24"/>
              </w:rPr>
            </w:pPr>
            <w:r>
              <w:rPr>
                <w:szCs w:val="24"/>
              </w:rPr>
              <w:t>Artigo realocado do artigo 5</w:t>
            </w:r>
            <w:r>
              <w:rPr>
                <w:szCs w:val="24"/>
                <w:u w:val="single"/>
                <w:vertAlign w:val="superscript"/>
              </w:rPr>
              <w:t>o</w:t>
            </w:r>
            <w:r>
              <w:rPr>
                <w:szCs w:val="24"/>
              </w:rPr>
              <w:t xml:space="preserve"> do corpo da norma para o artigo 7</w:t>
            </w:r>
            <w:r>
              <w:rPr>
                <w:szCs w:val="24"/>
                <w:u w:val="single"/>
                <w:vertAlign w:val="superscript"/>
              </w:rPr>
              <w:t>o</w:t>
            </w:r>
            <w:r>
              <w:rPr>
                <w:szCs w:val="24"/>
              </w:rPr>
              <w:t xml:space="preserve"> do Anexo à Circular, com substituição do trecho “</w:t>
            </w:r>
            <w:r w:rsidRPr="00494A18">
              <w:rPr>
                <w:szCs w:val="24"/>
              </w:rPr>
              <w:t>Limite Máximo de Indenização d</w:t>
            </w:r>
            <w:r>
              <w:rPr>
                <w:szCs w:val="24"/>
              </w:rPr>
              <w:t>e cada cobertura contratada” por “</w:t>
            </w:r>
            <w:r w:rsidRPr="00494A18">
              <w:rPr>
                <w:szCs w:val="24"/>
              </w:rPr>
              <w:t>Limite Máximo de Indenização d</w:t>
            </w:r>
            <w:r>
              <w:rPr>
                <w:szCs w:val="24"/>
              </w:rPr>
              <w:t>a C</w:t>
            </w:r>
            <w:r w:rsidRPr="00494A18">
              <w:rPr>
                <w:szCs w:val="24"/>
              </w:rPr>
              <w:t xml:space="preserve">obertura </w:t>
            </w:r>
            <w:r>
              <w:rPr>
                <w:szCs w:val="24"/>
              </w:rPr>
              <w:t>Básica”, devido à exclusão da cobertura de OCC e da cobertura de IM, permanecendo somente uma cobertura básica.</w:t>
            </w:r>
          </w:p>
        </w:tc>
      </w:tr>
      <w:tr w:rsidR="0092730B" w:rsidTr="00E16244">
        <w:tc>
          <w:tcPr>
            <w:tcW w:w="3402" w:type="dxa"/>
          </w:tcPr>
          <w:p w:rsidR="0092730B" w:rsidRPr="00046A81" w:rsidRDefault="0092730B" w:rsidP="00552887">
            <w:pPr>
              <w:keepLines/>
              <w:tabs>
                <w:tab w:val="left" w:pos="0"/>
              </w:tabs>
              <w:spacing w:after="120"/>
              <w:jc w:val="both"/>
              <w:rPr>
                <w:sz w:val="24"/>
                <w:szCs w:val="24"/>
              </w:rPr>
            </w:pPr>
          </w:p>
        </w:tc>
        <w:tc>
          <w:tcPr>
            <w:tcW w:w="3402" w:type="dxa"/>
          </w:tcPr>
          <w:p w:rsidR="000B11FB" w:rsidRPr="000B11FB" w:rsidRDefault="000B11FB" w:rsidP="0092730B">
            <w:pPr>
              <w:keepLines/>
              <w:tabs>
                <w:tab w:val="left" w:pos="0"/>
              </w:tabs>
              <w:spacing w:after="120"/>
              <w:jc w:val="both"/>
              <w:rPr>
                <w:sz w:val="2"/>
                <w:szCs w:val="2"/>
              </w:rPr>
            </w:pPr>
          </w:p>
          <w:p w:rsidR="0092730B" w:rsidRPr="00494A18" w:rsidRDefault="0092730B" w:rsidP="00081EAE">
            <w:pPr>
              <w:keepLines/>
              <w:tabs>
                <w:tab w:val="left" w:pos="0"/>
              </w:tabs>
              <w:spacing w:after="120"/>
              <w:jc w:val="both"/>
              <w:rPr>
                <w:sz w:val="24"/>
                <w:szCs w:val="24"/>
              </w:rPr>
            </w:pPr>
            <w:r w:rsidRPr="003F5050">
              <w:rPr>
                <w:sz w:val="24"/>
                <w:szCs w:val="24"/>
              </w:rPr>
              <w:lastRenderedPageBreak/>
              <w:t>§ 1</w:t>
            </w:r>
            <w:r w:rsidRPr="003F5050">
              <w:rPr>
                <w:sz w:val="24"/>
                <w:szCs w:val="24"/>
                <w:u w:val="single"/>
                <w:vertAlign w:val="superscript"/>
              </w:rPr>
              <w:t>o</w:t>
            </w:r>
            <w:r w:rsidRPr="003F5050">
              <w:rPr>
                <w:sz w:val="24"/>
                <w:szCs w:val="24"/>
              </w:rPr>
              <w:t xml:space="preserve"> As </w:t>
            </w:r>
            <w:r w:rsidR="00081EAE">
              <w:rPr>
                <w:sz w:val="24"/>
                <w:szCs w:val="24"/>
              </w:rPr>
              <w:t>Condições C</w:t>
            </w:r>
            <w:r w:rsidRPr="003F5050">
              <w:rPr>
                <w:sz w:val="24"/>
                <w:szCs w:val="24"/>
              </w:rPr>
              <w:t>ontratuais deverão definir:</w:t>
            </w:r>
          </w:p>
        </w:tc>
        <w:tc>
          <w:tcPr>
            <w:tcW w:w="3402" w:type="dxa"/>
          </w:tcPr>
          <w:p w:rsidR="000B11FB" w:rsidRPr="000B11FB" w:rsidRDefault="000B11FB" w:rsidP="000B11FB">
            <w:pPr>
              <w:rPr>
                <w:sz w:val="2"/>
                <w:szCs w:val="2"/>
              </w:rPr>
            </w:pPr>
          </w:p>
          <w:p w:rsidR="000B11FB" w:rsidRPr="000B11FB" w:rsidRDefault="000B11FB" w:rsidP="0092730B">
            <w:pPr>
              <w:pStyle w:val="NormalWeb"/>
              <w:rPr>
                <w:sz w:val="8"/>
                <w:szCs w:val="8"/>
              </w:rPr>
            </w:pPr>
          </w:p>
          <w:p w:rsidR="0092730B" w:rsidRPr="000B11FB" w:rsidRDefault="0092730B" w:rsidP="00081EAE">
            <w:pPr>
              <w:jc w:val="both"/>
              <w:rPr>
                <w:sz w:val="24"/>
                <w:szCs w:val="24"/>
              </w:rPr>
            </w:pPr>
            <w:r w:rsidRPr="000B11FB">
              <w:rPr>
                <w:sz w:val="24"/>
                <w:szCs w:val="24"/>
              </w:rPr>
              <w:lastRenderedPageBreak/>
              <w:t xml:space="preserve">Parágrafo realocado </w:t>
            </w:r>
            <w:r w:rsidR="000B11FB">
              <w:rPr>
                <w:sz w:val="24"/>
                <w:szCs w:val="24"/>
              </w:rPr>
              <w:t>do artigo 5</w:t>
            </w:r>
            <w:r w:rsidR="000B11FB" w:rsidRPr="000B11FB">
              <w:rPr>
                <w:sz w:val="24"/>
                <w:szCs w:val="24"/>
                <w:u w:val="single"/>
                <w:vertAlign w:val="superscript"/>
              </w:rPr>
              <w:t>o</w:t>
            </w:r>
            <w:r w:rsidR="000B11FB">
              <w:rPr>
                <w:sz w:val="24"/>
                <w:szCs w:val="24"/>
              </w:rPr>
              <w:t xml:space="preserve"> do corpo da norma para </w:t>
            </w:r>
            <w:r w:rsidRPr="000B11FB">
              <w:rPr>
                <w:sz w:val="24"/>
                <w:szCs w:val="24"/>
              </w:rPr>
              <w:t>o artigo 7</w:t>
            </w:r>
            <w:r w:rsidRPr="000B11FB">
              <w:rPr>
                <w:sz w:val="24"/>
                <w:szCs w:val="24"/>
                <w:u w:val="single"/>
                <w:vertAlign w:val="superscript"/>
              </w:rPr>
              <w:t>o</w:t>
            </w:r>
            <w:r w:rsidRPr="000B11FB">
              <w:rPr>
                <w:sz w:val="24"/>
                <w:szCs w:val="24"/>
              </w:rPr>
              <w:t xml:space="preserve"> do Anexo à Circular</w:t>
            </w:r>
            <w:r w:rsidR="00081EAE">
              <w:rPr>
                <w:sz w:val="24"/>
                <w:szCs w:val="24"/>
              </w:rPr>
              <w:t xml:space="preserve">, </w:t>
            </w:r>
            <w:r w:rsidR="00081EAE" w:rsidRPr="00081EAE">
              <w:rPr>
                <w:sz w:val="24"/>
                <w:szCs w:val="24"/>
              </w:rPr>
              <w:t>com alteração do termo “condições contratuais” para “Condições Contratuais”.</w:t>
            </w:r>
            <w:r w:rsidRPr="00081EAE">
              <w:rPr>
                <w:sz w:val="24"/>
                <w:szCs w:val="24"/>
              </w:rPr>
              <w:t>.</w:t>
            </w:r>
          </w:p>
        </w:tc>
      </w:tr>
      <w:tr w:rsidR="0092730B" w:rsidTr="00E16244">
        <w:tc>
          <w:tcPr>
            <w:tcW w:w="3402" w:type="dxa"/>
          </w:tcPr>
          <w:p w:rsidR="0092730B" w:rsidRPr="00046A81" w:rsidRDefault="0092730B" w:rsidP="00552887">
            <w:pPr>
              <w:keepLines/>
              <w:tabs>
                <w:tab w:val="left" w:pos="0"/>
              </w:tabs>
              <w:spacing w:after="120"/>
              <w:jc w:val="both"/>
              <w:rPr>
                <w:sz w:val="24"/>
                <w:szCs w:val="24"/>
              </w:rPr>
            </w:pPr>
          </w:p>
        </w:tc>
        <w:tc>
          <w:tcPr>
            <w:tcW w:w="3402" w:type="dxa"/>
          </w:tcPr>
          <w:p w:rsidR="0092730B" w:rsidRPr="00494A18" w:rsidRDefault="0092730B" w:rsidP="00C34328">
            <w:pPr>
              <w:keepLines/>
              <w:tabs>
                <w:tab w:val="left" w:pos="2268"/>
              </w:tabs>
              <w:spacing w:after="120"/>
              <w:jc w:val="both"/>
              <w:rPr>
                <w:sz w:val="24"/>
                <w:szCs w:val="24"/>
              </w:rPr>
            </w:pPr>
            <w:r w:rsidRPr="003F5050">
              <w:rPr>
                <w:sz w:val="24"/>
                <w:szCs w:val="24"/>
              </w:rPr>
              <w:t>I – entulho</w:t>
            </w:r>
            <w:r w:rsidR="00C34328">
              <w:rPr>
                <w:sz w:val="24"/>
                <w:szCs w:val="24"/>
              </w:rPr>
              <w:t>:</w:t>
            </w:r>
            <w:r w:rsidRPr="003F5050">
              <w:rPr>
                <w:sz w:val="24"/>
                <w:szCs w:val="24"/>
              </w:rPr>
              <w:t xml:space="preserve"> acumulação de escombros resultantes de partes danificadas do objeto/interesse segurado, ou de material estranho a este, decorrentes de sinistro coberto, como, por exemplo, aluviões de terra, rocha, lama, água, árvores, plantas e outros detritos.</w:t>
            </w:r>
            <w:r>
              <w:rPr>
                <w:sz w:val="24"/>
                <w:szCs w:val="24"/>
              </w:rPr>
              <w:t xml:space="preserve"> </w:t>
            </w:r>
          </w:p>
        </w:tc>
        <w:tc>
          <w:tcPr>
            <w:tcW w:w="3402" w:type="dxa"/>
          </w:tcPr>
          <w:p w:rsidR="0092730B" w:rsidRDefault="0092730B" w:rsidP="00C34328">
            <w:pPr>
              <w:pStyle w:val="NormalWeb"/>
              <w:rPr>
                <w:szCs w:val="24"/>
              </w:rPr>
            </w:pPr>
            <w:r>
              <w:t xml:space="preserve">Inciso realocado </w:t>
            </w:r>
            <w:r w:rsidR="000B11FB">
              <w:rPr>
                <w:szCs w:val="24"/>
              </w:rPr>
              <w:t>do artigo 5</w:t>
            </w:r>
            <w:r w:rsidR="000B11FB" w:rsidRPr="000B11FB">
              <w:rPr>
                <w:szCs w:val="24"/>
                <w:u w:val="single"/>
                <w:vertAlign w:val="superscript"/>
              </w:rPr>
              <w:t>o</w:t>
            </w:r>
            <w:r w:rsidR="000B11FB">
              <w:rPr>
                <w:szCs w:val="24"/>
              </w:rPr>
              <w:t xml:space="preserve"> do corpo da norma </w:t>
            </w:r>
            <w:r>
              <w:t>para o artigo 7</w:t>
            </w:r>
            <w:r w:rsidRPr="00494A18">
              <w:rPr>
                <w:szCs w:val="24"/>
                <w:u w:val="single"/>
                <w:vertAlign w:val="superscript"/>
              </w:rPr>
              <w:t>o</w:t>
            </w:r>
            <w:r>
              <w:t xml:space="preserve"> do Anexo à Circular</w:t>
            </w:r>
            <w:r w:rsidR="00C34328">
              <w:t>, com alteração da redação, de: “</w:t>
            </w:r>
            <w:r w:rsidR="00C34328" w:rsidRPr="003F5050">
              <w:rPr>
                <w:szCs w:val="24"/>
              </w:rPr>
              <w:t>entulho</w:t>
            </w:r>
            <w:r w:rsidR="00C34328">
              <w:rPr>
                <w:szCs w:val="24"/>
              </w:rPr>
              <w:t xml:space="preserve"> como sendo</w:t>
            </w:r>
            <w:r w:rsidR="00C34328" w:rsidRPr="003F5050">
              <w:rPr>
                <w:szCs w:val="24"/>
              </w:rPr>
              <w:t xml:space="preserve"> </w:t>
            </w:r>
            <w:r w:rsidR="00C34328">
              <w:rPr>
                <w:szCs w:val="24"/>
              </w:rPr>
              <w:t xml:space="preserve">a </w:t>
            </w:r>
            <w:r w:rsidR="00C34328" w:rsidRPr="003F5050">
              <w:rPr>
                <w:szCs w:val="24"/>
              </w:rPr>
              <w:t>acumulação de escombros</w:t>
            </w:r>
            <w:r w:rsidR="00C34328">
              <w:rPr>
                <w:szCs w:val="24"/>
              </w:rPr>
              <w:t>...”, para:</w:t>
            </w:r>
            <w:r w:rsidR="00C34328" w:rsidRPr="003F5050">
              <w:rPr>
                <w:szCs w:val="24"/>
              </w:rPr>
              <w:t xml:space="preserve"> </w:t>
            </w:r>
            <w:r w:rsidR="00C34328">
              <w:rPr>
                <w:szCs w:val="24"/>
              </w:rPr>
              <w:t>“</w:t>
            </w:r>
            <w:r w:rsidR="00C34328" w:rsidRPr="003F5050">
              <w:rPr>
                <w:szCs w:val="24"/>
              </w:rPr>
              <w:t>entulho</w:t>
            </w:r>
            <w:r w:rsidR="00C34328">
              <w:rPr>
                <w:szCs w:val="24"/>
              </w:rPr>
              <w:t>:</w:t>
            </w:r>
            <w:r w:rsidR="00C34328" w:rsidRPr="003F5050">
              <w:rPr>
                <w:szCs w:val="24"/>
              </w:rPr>
              <w:t xml:space="preserve"> acumulação de escombros</w:t>
            </w:r>
            <w:r w:rsidR="00C34328">
              <w:rPr>
                <w:szCs w:val="24"/>
              </w:rPr>
              <w:t>...”</w:t>
            </w:r>
            <w:r>
              <w:t>.</w:t>
            </w:r>
          </w:p>
        </w:tc>
      </w:tr>
      <w:tr w:rsidR="0092730B" w:rsidTr="00E16244">
        <w:tc>
          <w:tcPr>
            <w:tcW w:w="3402" w:type="dxa"/>
          </w:tcPr>
          <w:p w:rsidR="0092730B" w:rsidRPr="00046A81" w:rsidRDefault="0092730B" w:rsidP="00552887">
            <w:pPr>
              <w:keepLines/>
              <w:tabs>
                <w:tab w:val="left" w:pos="0"/>
              </w:tabs>
              <w:spacing w:after="120"/>
              <w:jc w:val="both"/>
              <w:rPr>
                <w:sz w:val="24"/>
                <w:szCs w:val="24"/>
              </w:rPr>
            </w:pPr>
          </w:p>
        </w:tc>
        <w:tc>
          <w:tcPr>
            <w:tcW w:w="3402" w:type="dxa"/>
          </w:tcPr>
          <w:p w:rsidR="0092730B" w:rsidRPr="00494A18" w:rsidRDefault="0092730B" w:rsidP="00E00000">
            <w:pPr>
              <w:keepLines/>
              <w:tabs>
                <w:tab w:val="left" w:pos="2268"/>
              </w:tabs>
              <w:spacing w:after="120"/>
              <w:jc w:val="both"/>
              <w:rPr>
                <w:sz w:val="24"/>
                <w:szCs w:val="24"/>
              </w:rPr>
            </w:pPr>
            <w:r w:rsidRPr="003F5050">
              <w:rPr>
                <w:sz w:val="24"/>
                <w:szCs w:val="24"/>
              </w:rPr>
              <w:t>II – remoção</w:t>
            </w:r>
            <w:r w:rsidR="00C34328">
              <w:rPr>
                <w:sz w:val="24"/>
                <w:szCs w:val="24"/>
              </w:rPr>
              <w:t>:</w:t>
            </w:r>
            <w:r w:rsidRPr="003F5050">
              <w:rPr>
                <w:sz w:val="24"/>
                <w:szCs w:val="24"/>
              </w:rPr>
              <w:t xml:space="preserve"> ações tais como bombeamento, escavações, desmontagens, desmantelamentos, raspagens, escoramentos e até simples limpeza</w:t>
            </w:r>
            <w:r>
              <w:rPr>
                <w:sz w:val="24"/>
                <w:szCs w:val="24"/>
              </w:rPr>
              <w:t xml:space="preserve"> </w:t>
            </w:r>
            <w:r w:rsidRPr="00494A18">
              <w:rPr>
                <w:sz w:val="24"/>
                <w:szCs w:val="24"/>
              </w:rPr>
              <w:t>do entulho acumulado no local segurado.</w:t>
            </w:r>
          </w:p>
          <w:p w:rsidR="0092730B" w:rsidRDefault="0092730B" w:rsidP="00E00000">
            <w:pPr>
              <w:keepLines/>
              <w:tabs>
                <w:tab w:val="left" w:pos="2268"/>
              </w:tabs>
              <w:spacing w:after="120"/>
              <w:jc w:val="both"/>
              <w:rPr>
                <w:sz w:val="24"/>
              </w:rPr>
            </w:pPr>
          </w:p>
        </w:tc>
        <w:tc>
          <w:tcPr>
            <w:tcW w:w="3402" w:type="dxa"/>
          </w:tcPr>
          <w:p w:rsidR="0092730B" w:rsidRDefault="0092730B" w:rsidP="00E00000">
            <w:pPr>
              <w:pStyle w:val="NormalWeb"/>
            </w:pPr>
            <w:r>
              <w:t xml:space="preserve">Inciso realocado </w:t>
            </w:r>
            <w:r w:rsidR="000B11FB">
              <w:rPr>
                <w:szCs w:val="24"/>
              </w:rPr>
              <w:t>do artigo 5</w:t>
            </w:r>
            <w:r w:rsidR="000B11FB" w:rsidRPr="000B11FB">
              <w:rPr>
                <w:szCs w:val="24"/>
                <w:u w:val="single"/>
                <w:vertAlign w:val="superscript"/>
              </w:rPr>
              <w:t>o</w:t>
            </w:r>
            <w:r w:rsidR="000B11FB">
              <w:rPr>
                <w:szCs w:val="24"/>
              </w:rPr>
              <w:t xml:space="preserve"> do corpo da norma </w:t>
            </w:r>
            <w:r>
              <w:t>para o artigo 7</w:t>
            </w:r>
            <w:r w:rsidRPr="00494A18">
              <w:rPr>
                <w:szCs w:val="24"/>
                <w:u w:val="single"/>
                <w:vertAlign w:val="superscript"/>
              </w:rPr>
              <w:t>o</w:t>
            </w:r>
            <w:r>
              <w:t xml:space="preserve"> do Anexo à Circular, contemplando a alteração sugerida pela FenSeg, a fim de limitar a cobertura de remoção de entulho ao local segurado, para não haver confusão com a cobertura de responsabilidade civil.</w:t>
            </w:r>
          </w:p>
          <w:p w:rsidR="0092730B" w:rsidRDefault="0092730B" w:rsidP="0092730B"/>
          <w:p w:rsidR="00C34328" w:rsidRPr="00C34328" w:rsidRDefault="00C34328" w:rsidP="00C34328">
            <w:pPr>
              <w:jc w:val="both"/>
              <w:rPr>
                <w:sz w:val="24"/>
              </w:rPr>
            </w:pPr>
            <w:r>
              <w:rPr>
                <w:sz w:val="24"/>
              </w:rPr>
              <w:t>A</w:t>
            </w:r>
            <w:r w:rsidRPr="00C34328">
              <w:rPr>
                <w:sz w:val="24"/>
              </w:rPr>
              <w:t>lteração da redação, de: “</w:t>
            </w:r>
            <w:r>
              <w:rPr>
                <w:sz w:val="24"/>
              </w:rPr>
              <w:t xml:space="preserve">remoção </w:t>
            </w:r>
            <w:r w:rsidRPr="00C34328">
              <w:rPr>
                <w:sz w:val="24"/>
              </w:rPr>
              <w:t xml:space="preserve">como sendo </w:t>
            </w:r>
            <w:r>
              <w:rPr>
                <w:sz w:val="24"/>
              </w:rPr>
              <w:t>ações tais como...</w:t>
            </w:r>
            <w:r w:rsidRPr="00C34328">
              <w:rPr>
                <w:sz w:val="24"/>
              </w:rPr>
              <w:t>”, para: “</w:t>
            </w:r>
            <w:r>
              <w:rPr>
                <w:sz w:val="24"/>
              </w:rPr>
              <w:t>remoção: ações tais como...</w:t>
            </w:r>
            <w:r w:rsidRPr="00C34328">
              <w:rPr>
                <w:sz w:val="24"/>
              </w:rPr>
              <w:t>”.</w:t>
            </w:r>
          </w:p>
          <w:p w:rsidR="00C34328" w:rsidRPr="0092730B" w:rsidRDefault="00C34328" w:rsidP="0092730B"/>
        </w:tc>
      </w:tr>
      <w:tr w:rsidR="0092730B" w:rsidTr="00E16244">
        <w:tc>
          <w:tcPr>
            <w:tcW w:w="3402" w:type="dxa"/>
          </w:tcPr>
          <w:p w:rsidR="0092730B" w:rsidRPr="00046A81" w:rsidRDefault="0092730B" w:rsidP="00552887">
            <w:pPr>
              <w:keepLines/>
              <w:tabs>
                <w:tab w:val="left" w:pos="0"/>
              </w:tabs>
              <w:spacing w:after="120"/>
              <w:jc w:val="both"/>
              <w:rPr>
                <w:sz w:val="24"/>
                <w:szCs w:val="24"/>
              </w:rPr>
            </w:pPr>
          </w:p>
        </w:tc>
        <w:tc>
          <w:tcPr>
            <w:tcW w:w="3402" w:type="dxa"/>
          </w:tcPr>
          <w:p w:rsidR="0092730B" w:rsidRDefault="0092730B" w:rsidP="00E00000">
            <w:pPr>
              <w:keepLines/>
              <w:tabs>
                <w:tab w:val="left" w:pos="0"/>
              </w:tabs>
              <w:spacing w:after="120"/>
              <w:jc w:val="both"/>
              <w:rPr>
                <w:sz w:val="24"/>
                <w:szCs w:val="24"/>
              </w:rPr>
            </w:pPr>
            <w:r w:rsidRPr="00494A18">
              <w:rPr>
                <w:sz w:val="24"/>
                <w:szCs w:val="24"/>
              </w:rPr>
              <w:t>III – local segurado</w:t>
            </w:r>
            <w:r w:rsidR="00C34328">
              <w:rPr>
                <w:sz w:val="24"/>
                <w:szCs w:val="24"/>
              </w:rPr>
              <w:t>:</w:t>
            </w:r>
            <w:r w:rsidRPr="00494A18">
              <w:rPr>
                <w:sz w:val="24"/>
                <w:szCs w:val="24"/>
              </w:rPr>
              <w:t xml:space="preserve"> conjunto de áreas destinadas à execução dos trabalhos de construção e/ou instalação e montagem, incluindo as áreas de apoio e suporte.</w:t>
            </w:r>
          </w:p>
          <w:p w:rsidR="0092730B" w:rsidRDefault="0092730B" w:rsidP="00E00000">
            <w:pPr>
              <w:widowControl w:val="0"/>
              <w:jc w:val="both"/>
              <w:rPr>
                <w:sz w:val="24"/>
              </w:rPr>
            </w:pPr>
          </w:p>
        </w:tc>
        <w:tc>
          <w:tcPr>
            <w:tcW w:w="3402" w:type="dxa"/>
          </w:tcPr>
          <w:p w:rsidR="0092730B" w:rsidRDefault="0092730B" w:rsidP="00E00000">
            <w:pPr>
              <w:pStyle w:val="NormalWeb"/>
            </w:pPr>
            <w:r>
              <w:lastRenderedPageBreak/>
              <w:t>Inciso incluído no artigo 7</w:t>
            </w:r>
            <w:r w:rsidRPr="00494A18">
              <w:rPr>
                <w:szCs w:val="24"/>
                <w:u w:val="single"/>
                <w:vertAlign w:val="superscript"/>
              </w:rPr>
              <w:t>o</w:t>
            </w:r>
            <w:r>
              <w:rPr>
                <w:szCs w:val="24"/>
              </w:rPr>
              <w:t>, §1</w:t>
            </w:r>
            <w:r w:rsidRPr="00494A18">
              <w:rPr>
                <w:szCs w:val="24"/>
                <w:u w:val="single"/>
                <w:vertAlign w:val="superscript"/>
              </w:rPr>
              <w:t>o</w:t>
            </w:r>
            <w:r>
              <w:rPr>
                <w:szCs w:val="24"/>
              </w:rPr>
              <w:t xml:space="preserve">, </w:t>
            </w:r>
            <w:r>
              <w:t xml:space="preserve"> do Anexo à Circular, em função da sugestão da FenSeg, de que a cobertura de remoção de entulho estivesse limitada ao local </w:t>
            </w:r>
            <w:r>
              <w:lastRenderedPageBreak/>
              <w:t xml:space="preserve">segurado, para não haver confusão com a cobertura de responsabilidade civil. </w:t>
            </w:r>
          </w:p>
        </w:tc>
      </w:tr>
      <w:tr w:rsidR="0092730B" w:rsidTr="00E16244">
        <w:tc>
          <w:tcPr>
            <w:tcW w:w="3402" w:type="dxa"/>
          </w:tcPr>
          <w:p w:rsidR="0092730B" w:rsidRPr="00046A81" w:rsidRDefault="0092730B" w:rsidP="00AA25FC">
            <w:pPr>
              <w:keepLines/>
              <w:tabs>
                <w:tab w:val="left" w:pos="2268"/>
              </w:tabs>
              <w:spacing w:after="120"/>
              <w:jc w:val="both"/>
              <w:rPr>
                <w:sz w:val="24"/>
                <w:szCs w:val="24"/>
              </w:rPr>
            </w:pPr>
            <w:r w:rsidRPr="00046A81">
              <w:rPr>
                <w:sz w:val="24"/>
                <w:szCs w:val="24"/>
              </w:rPr>
              <w:lastRenderedPageBreak/>
              <w:t>Art. 12. As apólices que apresentem estas coberturas não admitem renovação, podendo, porém, serem prorrogadas por endosso mediante acordo entre segurado e seguradora.</w:t>
            </w:r>
          </w:p>
        </w:tc>
        <w:tc>
          <w:tcPr>
            <w:tcW w:w="3402" w:type="dxa"/>
          </w:tcPr>
          <w:p w:rsidR="0092730B" w:rsidRDefault="0092730B" w:rsidP="00873282">
            <w:pPr>
              <w:widowControl w:val="0"/>
              <w:jc w:val="both"/>
              <w:rPr>
                <w:sz w:val="24"/>
                <w:szCs w:val="24"/>
              </w:rPr>
            </w:pPr>
            <w:r w:rsidRPr="00046A81">
              <w:rPr>
                <w:sz w:val="24"/>
                <w:szCs w:val="24"/>
              </w:rPr>
              <w:t xml:space="preserve">Art. </w:t>
            </w:r>
            <w:r w:rsidR="004861A5">
              <w:rPr>
                <w:sz w:val="24"/>
                <w:szCs w:val="24"/>
              </w:rPr>
              <w:t>8</w:t>
            </w:r>
            <w:r>
              <w:rPr>
                <w:sz w:val="24"/>
                <w:szCs w:val="24"/>
                <w:u w:val="single"/>
                <w:vertAlign w:val="superscript"/>
              </w:rPr>
              <w:t>o</w:t>
            </w:r>
            <w:r w:rsidRPr="00046A81">
              <w:rPr>
                <w:sz w:val="24"/>
                <w:szCs w:val="24"/>
              </w:rPr>
              <w:t xml:space="preserve"> As apólices </w:t>
            </w:r>
            <w:r w:rsidR="00C023D6">
              <w:rPr>
                <w:sz w:val="24"/>
                <w:szCs w:val="24"/>
              </w:rPr>
              <w:t>de Riscos de Engenharia</w:t>
            </w:r>
            <w:r w:rsidRPr="00046A81">
              <w:rPr>
                <w:sz w:val="24"/>
                <w:szCs w:val="24"/>
              </w:rPr>
              <w:t xml:space="preserve"> não admitem renovação, podendo, porém, serem prorrogadas por endosso mediante acordo entre segurado e seguradora.</w:t>
            </w:r>
          </w:p>
          <w:p w:rsidR="00205810" w:rsidRPr="00205810" w:rsidRDefault="00205810" w:rsidP="00873282">
            <w:pPr>
              <w:widowControl w:val="0"/>
              <w:jc w:val="both"/>
              <w:rPr>
                <w:color w:val="FF0000"/>
                <w:sz w:val="24"/>
                <w:szCs w:val="24"/>
              </w:rPr>
            </w:pPr>
          </w:p>
        </w:tc>
        <w:tc>
          <w:tcPr>
            <w:tcW w:w="3402" w:type="dxa"/>
          </w:tcPr>
          <w:p w:rsidR="0092730B" w:rsidRPr="00046A81" w:rsidRDefault="0092730B" w:rsidP="00C023D6">
            <w:pPr>
              <w:pStyle w:val="NormalWeb"/>
              <w:rPr>
                <w:szCs w:val="24"/>
              </w:rPr>
            </w:pPr>
            <w:r w:rsidRPr="00046A81">
              <w:rPr>
                <w:szCs w:val="24"/>
              </w:rPr>
              <w:t>Renumeração do artigo</w:t>
            </w:r>
            <w:r>
              <w:rPr>
                <w:szCs w:val="24"/>
              </w:rPr>
              <w:t xml:space="preserve"> e substituição de “</w:t>
            </w:r>
            <w:r w:rsidR="00C023D6">
              <w:rPr>
                <w:szCs w:val="24"/>
              </w:rPr>
              <w:t xml:space="preserve">que apresentem </w:t>
            </w:r>
            <w:r>
              <w:rPr>
                <w:szCs w:val="24"/>
              </w:rPr>
              <w:t>estas coberturas” por “</w:t>
            </w:r>
            <w:r w:rsidR="00C023D6">
              <w:rPr>
                <w:szCs w:val="24"/>
              </w:rPr>
              <w:t>de Riscos de Engenharia</w:t>
            </w:r>
            <w:r>
              <w:rPr>
                <w:szCs w:val="24"/>
              </w:rPr>
              <w:t xml:space="preserve">”, </w:t>
            </w:r>
            <w:r w:rsidR="000B11FB">
              <w:rPr>
                <w:szCs w:val="24"/>
              </w:rPr>
              <w:t>e</w:t>
            </w:r>
            <w:r w:rsidRPr="00046A81">
              <w:rPr>
                <w:szCs w:val="24"/>
              </w:rPr>
              <w:t>m função da exclusão da cobertura de OCC e da cobertura de IM</w:t>
            </w:r>
            <w:r w:rsidR="00C023D6">
              <w:rPr>
                <w:szCs w:val="24"/>
              </w:rPr>
              <w:t xml:space="preserve"> e para tornar a redação mais clara</w:t>
            </w:r>
            <w:r w:rsidRPr="00046A81">
              <w:rPr>
                <w:szCs w:val="24"/>
              </w:rPr>
              <w:t>.</w:t>
            </w:r>
          </w:p>
        </w:tc>
      </w:tr>
      <w:tr w:rsidR="0092730B" w:rsidTr="00E16244">
        <w:tc>
          <w:tcPr>
            <w:tcW w:w="3402" w:type="dxa"/>
          </w:tcPr>
          <w:p w:rsidR="0092730B" w:rsidRPr="00046A81" w:rsidRDefault="0092730B" w:rsidP="00AA25FC">
            <w:pPr>
              <w:keepLines/>
              <w:tabs>
                <w:tab w:val="left" w:pos="2268"/>
              </w:tabs>
              <w:spacing w:after="120"/>
              <w:jc w:val="both"/>
              <w:rPr>
                <w:sz w:val="24"/>
                <w:szCs w:val="24"/>
              </w:rPr>
            </w:pPr>
          </w:p>
        </w:tc>
        <w:tc>
          <w:tcPr>
            <w:tcW w:w="3402" w:type="dxa"/>
          </w:tcPr>
          <w:p w:rsidR="0092730B" w:rsidRPr="00046A81" w:rsidRDefault="0092730B" w:rsidP="00302CCF">
            <w:pPr>
              <w:widowControl w:val="0"/>
              <w:jc w:val="both"/>
              <w:rPr>
                <w:sz w:val="24"/>
                <w:szCs w:val="24"/>
              </w:rPr>
            </w:pPr>
            <w:r w:rsidRPr="00046A81">
              <w:rPr>
                <w:sz w:val="24"/>
                <w:szCs w:val="24"/>
              </w:rPr>
              <w:t xml:space="preserve">Parágrafo único. O disposto no </w:t>
            </w:r>
            <w:r w:rsidRPr="00046A81">
              <w:rPr>
                <w:i/>
                <w:sz w:val="24"/>
                <w:szCs w:val="24"/>
              </w:rPr>
              <w:t>caput</w:t>
            </w:r>
            <w:r w:rsidRPr="00046A81">
              <w:rPr>
                <w:sz w:val="24"/>
                <w:szCs w:val="24"/>
              </w:rPr>
              <w:t xml:space="preserve"> não se aplica às apólices de averbação, nas quais </w:t>
            </w:r>
            <w:r>
              <w:rPr>
                <w:sz w:val="24"/>
                <w:szCs w:val="24"/>
              </w:rPr>
              <w:t xml:space="preserve">haja inclusão de </w:t>
            </w:r>
            <w:r w:rsidRPr="00046A81">
              <w:rPr>
                <w:sz w:val="24"/>
                <w:szCs w:val="24"/>
              </w:rPr>
              <w:t>obras</w:t>
            </w:r>
            <w:r>
              <w:rPr>
                <w:sz w:val="24"/>
                <w:szCs w:val="24"/>
              </w:rPr>
              <w:t xml:space="preserve"> pertencentes ao mesmo segurado</w:t>
            </w:r>
            <w:r w:rsidRPr="00046A81">
              <w:rPr>
                <w:sz w:val="24"/>
                <w:szCs w:val="24"/>
              </w:rPr>
              <w:t xml:space="preserve">. </w:t>
            </w:r>
          </w:p>
        </w:tc>
        <w:tc>
          <w:tcPr>
            <w:tcW w:w="3402" w:type="dxa"/>
          </w:tcPr>
          <w:p w:rsidR="0092730B" w:rsidRPr="00046A81" w:rsidRDefault="0092730B" w:rsidP="00B305CA">
            <w:pPr>
              <w:pStyle w:val="NormalWeb"/>
              <w:rPr>
                <w:szCs w:val="24"/>
              </w:rPr>
            </w:pPr>
            <w:r w:rsidRPr="00046A81">
              <w:rPr>
                <w:szCs w:val="24"/>
              </w:rPr>
              <w:t xml:space="preserve">Parágrafo incluído </w:t>
            </w:r>
            <w:r>
              <w:rPr>
                <w:szCs w:val="24"/>
              </w:rPr>
              <w:t xml:space="preserve">para </w:t>
            </w:r>
            <w:r w:rsidRPr="00046A81">
              <w:rPr>
                <w:szCs w:val="24"/>
              </w:rPr>
              <w:t xml:space="preserve">contemplar a possibilidade de renovação das apólices de averbação, uma vez que a renovação não seria </w:t>
            </w:r>
            <w:r>
              <w:rPr>
                <w:szCs w:val="24"/>
              </w:rPr>
              <w:t>aplicável a apólices com</w:t>
            </w:r>
            <w:r w:rsidRPr="00046A81">
              <w:rPr>
                <w:szCs w:val="24"/>
              </w:rPr>
              <w:t xml:space="preserve"> </w:t>
            </w:r>
            <w:r>
              <w:rPr>
                <w:szCs w:val="24"/>
              </w:rPr>
              <w:t xml:space="preserve">cobertura para uma </w:t>
            </w:r>
            <w:r w:rsidRPr="00046A81">
              <w:rPr>
                <w:szCs w:val="24"/>
              </w:rPr>
              <w:t>obra específica</w:t>
            </w:r>
            <w:r>
              <w:rPr>
                <w:szCs w:val="24"/>
              </w:rPr>
              <w:t>, mas seria aplicável a apólices que englobassem as várias obras de determinado segurado</w:t>
            </w:r>
            <w:r w:rsidRPr="00046A81">
              <w:rPr>
                <w:szCs w:val="24"/>
              </w:rPr>
              <w:t>.</w:t>
            </w:r>
          </w:p>
        </w:tc>
      </w:tr>
      <w:tr w:rsidR="0092730B" w:rsidTr="00E16244">
        <w:tc>
          <w:tcPr>
            <w:tcW w:w="3402" w:type="dxa"/>
          </w:tcPr>
          <w:p w:rsidR="0092730B" w:rsidRPr="00046A81" w:rsidRDefault="0092730B" w:rsidP="00E87FEF">
            <w:pPr>
              <w:keepLines/>
              <w:tabs>
                <w:tab w:val="left" w:pos="0"/>
              </w:tabs>
              <w:spacing w:after="120"/>
              <w:jc w:val="both"/>
              <w:rPr>
                <w:sz w:val="24"/>
                <w:szCs w:val="24"/>
              </w:rPr>
            </w:pPr>
            <w:r w:rsidRPr="00046A81">
              <w:rPr>
                <w:sz w:val="24"/>
                <w:szCs w:val="24"/>
              </w:rPr>
              <w:t>Art. 13. Estas coberturas somente podem ser ofertadas em planos de seguro que pertençam ao ramo Riscos de Engenharia.</w:t>
            </w:r>
          </w:p>
        </w:tc>
        <w:tc>
          <w:tcPr>
            <w:tcW w:w="3402" w:type="dxa"/>
          </w:tcPr>
          <w:p w:rsidR="00205810" w:rsidRPr="00205810" w:rsidRDefault="00E00000" w:rsidP="000153B3">
            <w:pPr>
              <w:widowControl w:val="0"/>
              <w:jc w:val="both"/>
              <w:rPr>
                <w:color w:val="FF0000"/>
                <w:sz w:val="24"/>
                <w:szCs w:val="24"/>
              </w:rPr>
            </w:pPr>
            <w:r>
              <w:rPr>
                <w:sz w:val="24"/>
                <w:szCs w:val="24"/>
              </w:rPr>
              <w:t>Excluído.</w:t>
            </w:r>
          </w:p>
        </w:tc>
        <w:tc>
          <w:tcPr>
            <w:tcW w:w="3402" w:type="dxa"/>
          </w:tcPr>
          <w:p w:rsidR="0092730B" w:rsidRPr="00046A81" w:rsidRDefault="0092730B" w:rsidP="00E00000">
            <w:pPr>
              <w:pStyle w:val="NormalWeb"/>
              <w:rPr>
                <w:szCs w:val="24"/>
              </w:rPr>
            </w:pPr>
            <w:r w:rsidRPr="00046A81">
              <w:rPr>
                <w:szCs w:val="24"/>
              </w:rPr>
              <w:t xml:space="preserve">Artigo </w:t>
            </w:r>
            <w:r w:rsidR="00E00000">
              <w:rPr>
                <w:szCs w:val="24"/>
              </w:rPr>
              <w:t>excluído</w:t>
            </w:r>
            <w:r w:rsidR="00DE18A9">
              <w:rPr>
                <w:szCs w:val="24"/>
              </w:rPr>
              <w:t xml:space="preserve">, </w:t>
            </w:r>
            <w:r w:rsidR="00E00000">
              <w:rPr>
                <w:szCs w:val="24"/>
              </w:rPr>
              <w:t>pois apresentava informação muito evidente, e portanto, desnecessária</w:t>
            </w:r>
            <w:r w:rsidR="000153B3">
              <w:rPr>
                <w:szCs w:val="24"/>
              </w:rPr>
              <w:t>.</w:t>
            </w:r>
          </w:p>
        </w:tc>
      </w:tr>
      <w:tr w:rsidR="0092730B" w:rsidTr="00E16244">
        <w:tc>
          <w:tcPr>
            <w:tcW w:w="3402" w:type="dxa"/>
          </w:tcPr>
          <w:p w:rsidR="0092730B" w:rsidRPr="00046A81" w:rsidRDefault="0092730B" w:rsidP="00697449">
            <w:pPr>
              <w:pStyle w:val="Default"/>
              <w:jc w:val="both"/>
            </w:pPr>
            <w:r w:rsidRPr="00046A81">
              <w:t xml:space="preserve">Art. 14. É admitida a inclusão e comercialização, nos planos de seguro de Riscos de Engenharia, de Coberturas Adicionais desde que guardem relação direta com o objeto segurado e sejam contratadas em conjunto com uma das coberturas básicas previstas nos capítulos anteriores. </w:t>
            </w:r>
          </w:p>
          <w:p w:rsidR="0092730B" w:rsidRPr="00046A81" w:rsidRDefault="0092730B" w:rsidP="00697449">
            <w:pPr>
              <w:pStyle w:val="Default"/>
              <w:jc w:val="both"/>
            </w:pPr>
          </w:p>
          <w:p w:rsidR="0092730B" w:rsidRPr="00046A81" w:rsidRDefault="0092730B" w:rsidP="00697449">
            <w:pPr>
              <w:keepLines/>
              <w:tabs>
                <w:tab w:val="left" w:pos="2268"/>
              </w:tabs>
              <w:spacing w:after="120"/>
              <w:jc w:val="both"/>
              <w:rPr>
                <w:sz w:val="24"/>
                <w:szCs w:val="24"/>
              </w:rPr>
            </w:pPr>
          </w:p>
        </w:tc>
        <w:tc>
          <w:tcPr>
            <w:tcW w:w="3402" w:type="dxa"/>
          </w:tcPr>
          <w:p w:rsidR="0092730B" w:rsidRPr="00046A81" w:rsidRDefault="004861A5" w:rsidP="00697449">
            <w:pPr>
              <w:pStyle w:val="Default"/>
              <w:jc w:val="both"/>
            </w:pPr>
            <w:r>
              <w:lastRenderedPageBreak/>
              <w:t xml:space="preserve">Art. </w:t>
            </w:r>
            <w:r w:rsidR="00E00000">
              <w:t>9</w:t>
            </w:r>
            <w:r w:rsidR="00E00000" w:rsidRPr="00E00000">
              <w:rPr>
                <w:vertAlign w:val="superscript"/>
              </w:rPr>
              <w:t>o</w:t>
            </w:r>
            <w:r w:rsidR="0092730B" w:rsidRPr="00046A81">
              <w:t>. É admitida a inclusão e comercialização</w:t>
            </w:r>
            <w:r w:rsidR="0092730B">
              <w:t xml:space="preserve"> </w:t>
            </w:r>
            <w:r w:rsidR="0092730B" w:rsidRPr="00046A81">
              <w:t>de Coberturas Adicionais</w:t>
            </w:r>
            <w:r w:rsidR="0092730B">
              <w:t xml:space="preserve"> </w:t>
            </w:r>
            <w:r w:rsidR="0092730B" w:rsidRPr="00046A81">
              <w:t xml:space="preserve">nos planos de seguro de Riscos de Engenharia, desde que guardem relação direta com o objeto segurado e sejam contratadas em conjunto com a Cobertura Básica prevista no Capítulo I. </w:t>
            </w:r>
          </w:p>
          <w:p w:rsidR="0092730B" w:rsidRPr="00046A81" w:rsidRDefault="0092730B" w:rsidP="00697449">
            <w:pPr>
              <w:pStyle w:val="Default"/>
              <w:jc w:val="both"/>
            </w:pPr>
          </w:p>
          <w:p w:rsidR="0092730B" w:rsidRPr="00046A81" w:rsidRDefault="0092730B" w:rsidP="00697449">
            <w:pPr>
              <w:widowControl w:val="0"/>
              <w:jc w:val="both"/>
              <w:rPr>
                <w:sz w:val="24"/>
                <w:szCs w:val="24"/>
              </w:rPr>
            </w:pPr>
          </w:p>
        </w:tc>
        <w:tc>
          <w:tcPr>
            <w:tcW w:w="3402" w:type="dxa"/>
          </w:tcPr>
          <w:p w:rsidR="0092730B" w:rsidRPr="00046A81" w:rsidRDefault="0092730B" w:rsidP="00F55D3E">
            <w:pPr>
              <w:pStyle w:val="NormalWeb"/>
              <w:rPr>
                <w:szCs w:val="24"/>
              </w:rPr>
            </w:pPr>
            <w:r w:rsidRPr="00046A81">
              <w:rPr>
                <w:szCs w:val="24"/>
              </w:rPr>
              <w:t xml:space="preserve">Artigo renumerado, </w:t>
            </w:r>
            <w:r>
              <w:rPr>
                <w:szCs w:val="24"/>
              </w:rPr>
              <w:t>com adequação de redação e s</w:t>
            </w:r>
            <w:r w:rsidRPr="00046A81">
              <w:rPr>
                <w:szCs w:val="24"/>
              </w:rPr>
              <w:t>ubstituição d</w:t>
            </w:r>
            <w:r>
              <w:rPr>
                <w:szCs w:val="24"/>
              </w:rPr>
              <w:t xml:space="preserve">o trecho </w:t>
            </w:r>
            <w:r w:rsidRPr="00046A81">
              <w:rPr>
                <w:szCs w:val="24"/>
              </w:rPr>
              <w:t>“em conjunto com uma das coberturas básicas previstas nos capítulos anteriores” por “em conjunto com a Cobertura Básica prevista no Capítulo I”, em função da exclusão das coberturas de OCC, de IM e seus respectivos capítulos.</w:t>
            </w:r>
          </w:p>
        </w:tc>
      </w:tr>
      <w:tr w:rsidR="0092730B" w:rsidTr="00E16244">
        <w:tc>
          <w:tcPr>
            <w:tcW w:w="3402" w:type="dxa"/>
          </w:tcPr>
          <w:p w:rsidR="0092730B" w:rsidRPr="00046A81" w:rsidRDefault="0092730B" w:rsidP="00697449">
            <w:pPr>
              <w:pStyle w:val="Default"/>
              <w:jc w:val="both"/>
            </w:pPr>
            <w:r w:rsidRPr="00046A81">
              <w:lastRenderedPageBreak/>
              <w:t>Parágrafo único. A SUSEP poderá determinar a exclusão de determinada Cobertura Adicional do plano de seguro na hipótese de sua inadequação.</w:t>
            </w:r>
          </w:p>
        </w:tc>
        <w:tc>
          <w:tcPr>
            <w:tcW w:w="3402" w:type="dxa"/>
          </w:tcPr>
          <w:p w:rsidR="0092730B" w:rsidRPr="00046A81" w:rsidRDefault="0092730B" w:rsidP="00697449">
            <w:pPr>
              <w:pStyle w:val="Default"/>
              <w:jc w:val="both"/>
            </w:pPr>
            <w:r w:rsidRPr="00046A81">
              <w:t>Idêntico.</w:t>
            </w:r>
          </w:p>
        </w:tc>
        <w:tc>
          <w:tcPr>
            <w:tcW w:w="3402" w:type="dxa"/>
          </w:tcPr>
          <w:p w:rsidR="0092730B" w:rsidRPr="00046A81" w:rsidRDefault="0092730B" w:rsidP="00E00000">
            <w:pPr>
              <w:pStyle w:val="NormalWeb"/>
              <w:rPr>
                <w:szCs w:val="24"/>
              </w:rPr>
            </w:pPr>
          </w:p>
        </w:tc>
      </w:tr>
      <w:tr w:rsidR="0092730B" w:rsidTr="00E16244">
        <w:tc>
          <w:tcPr>
            <w:tcW w:w="3402" w:type="dxa"/>
          </w:tcPr>
          <w:p w:rsidR="0092730B" w:rsidRPr="00046A81" w:rsidRDefault="0092730B" w:rsidP="00697449">
            <w:pPr>
              <w:pStyle w:val="Default"/>
              <w:jc w:val="both"/>
            </w:pPr>
          </w:p>
        </w:tc>
        <w:tc>
          <w:tcPr>
            <w:tcW w:w="3402" w:type="dxa"/>
          </w:tcPr>
          <w:p w:rsidR="0092730B" w:rsidRDefault="0092730B" w:rsidP="00B54643">
            <w:pPr>
              <w:keepLines/>
              <w:tabs>
                <w:tab w:val="left" w:pos="0"/>
              </w:tabs>
              <w:spacing w:after="120"/>
              <w:jc w:val="both"/>
              <w:rPr>
                <w:sz w:val="24"/>
                <w:szCs w:val="24"/>
              </w:rPr>
            </w:pPr>
            <w:r>
              <w:rPr>
                <w:sz w:val="24"/>
                <w:szCs w:val="24"/>
              </w:rPr>
              <w:t xml:space="preserve">Art. </w:t>
            </w:r>
            <w:r w:rsidR="004861A5">
              <w:rPr>
                <w:sz w:val="24"/>
                <w:szCs w:val="24"/>
              </w:rPr>
              <w:t>1</w:t>
            </w:r>
            <w:r w:rsidR="00E00000">
              <w:rPr>
                <w:sz w:val="24"/>
                <w:szCs w:val="24"/>
              </w:rPr>
              <w:t>0</w:t>
            </w:r>
            <w:r w:rsidR="004861A5">
              <w:rPr>
                <w:sz w:val="24"/>
                <w:szCs w:val="24"/>
              </w:rPr>
              <w:t>.</w:t>
            </w:r>
            <w:r>
              <w:rPr>
                <w:sz w:val="24"/>
                <w:szCs w:val="24"/>
              </w:rPr>
              <w:t xml:space="preserve"> A previsão de determinada Cobertura Adicional num plano de seguro de Risco</w:t>
            </w:r>
            <w:r w:rsidR="0007288B">
              <w:rPr>
                <w:sz w:val="24"/>
                <w:szCs w:val="24"/>
              </w:rPr>
              <w:t>s</w:t>
            </w:r>
            <w:r>
              <w:rPr>
                <w:sz w:val="24"/>
                <w:szCs w:val="24"/>
              </w:rPr>
              <w:t xml:space="preserve"> de Engenharia implica que:</w:t>
            </w:r>
          </w:p>
          <w:p w:rsidR="0092730B" w:rsidRDefault="0092730B" w:rsidP="00B54643">
            <w:pPr>
              <w:keepLines/>
              <w:tabs>
                <w:tab w:val="left" w:pos="0"/>
                <w:tab w:val="left" w:pos="1843"/>
              </w:tabs>
              <w:spacing w:after="120"/>
              <w:jc w:val="both"/>
              <w:rPr>
                <w:sz w:val="24"/>
                <w:szCs w:val="24"/>
              </w:rPr>
            </w:pPr>
            <w:r>
              <w:rPr>
                <w:sz w:val="24"/>
                <w:szCs w:val="24"/>
              </w:rPr>
              <w:t xml:space="preserve"> I – a respectiva Cobertura Adicional somente poderá ser inserida em planos de seguro de Risco de Engenharia que exclu</w:t>
            </w:r>
            <w:r w:rsidR="0007288B">
              <w:rPr>
                <w:sz w:val="24"/>
                <w:szCs w:val="24"/>
              </w:rPr>
              <w:t>a</w:t>
            </w:r>
            <w:r>
              <w:rPr>
                <w:sz w:val="24"/>
                <w:szCs w:val="24"/>
              </w:rPr>
              <w:t>m explicitamente o respectivo risco coberto em sua Cobertura Básica;</w:t>
            </w:r>
          </w:p>
          <w:p w:rsidR="0092730B" w:rsidRDefault="0092730B" w:rsidP="00B54643">
            <w:pPr>
              <w:keepLines/>
              <w:tabs>
                <w:tab w:val="left" w:pos="0"/>
                <w:tab w:val="left" w:pos="1843"/>
              </w:tabs>
              <w:spacing w:after="120"/>
              <w:jc w:val="both"/>
              <w:rPr>
                <w:sz w:val="24"/>
                <w:szCs w:val="24"/>
              </w:rPr>
            </w:pPr>
            <w:r>
              <w:rPr>
                <w:sz w:val="24"/>
                <w:szCs w:val="24"/>
              </w:rPr>
              <w:t>II – no texto da Cobertura Adicional deverá haver menção clara sobre ficar afastada a exclusão prevista na Cobertura Básica.</w:t>
            </w:r>
          </w:p>
          <w:p w:rsidR="0092730B" w:rsidRPr="00046A81" w:rsidRDefault="0092730B" w:rsidP="00697449">
            <w:pPr>
              <w:pStyle w:val="Default"/>
              <w:jc w:val="both"/>
            </w:pPr>
          </w:p>
        </w:tc>
        <w:tc>
          <w:tcPr>
            <w:tcW w:w="3402" w:type="dxa"/>
          </w:tcPr>
          <w:p w:rsidR="0092730B" w:rsidRPr="00046A81" w:rsidRDefault="0092730B" w:rsidP="00E00000">
            <w:pPr>
              <w:pStyle w:val="NormalWeb"/>
              <w:rPr>
                <w:szCs w:val="24"/>
              </w:rPr>
            </w:pPr>
            <w:r>
              <w:t xml:space="preserve">Realocação do artigo 17 para o artigo </w:t>
            </w:r>
            <w:r w:rsidR="0013234F">
              <w:t>1</w:t>
            </w:r>
            <w:r w:rsidR="00E00000">
              <w:t>0</w:t>
            </w:r>
            <w:r>
              <w:t>, em função da exclusão de diversos artigos da norma</w:t>
            </w:r>
            <w:r w:rsidR="008C3D7C">
              <w:t>, com a substituição de “Coberturas Básicas” por  “Cobertura Básica”.</w:t>
            </w:r>
          </w:p>
        </w:tc>
      </w:tr>
      <w:tr w:rsidR="0092730B" w:rsidTr="00E16244">
        <w:tc>
          <w:tcPr>
            <w:tcW w:w="3402" w:type="dxa"/>
          </w:tcPr>
          <w:p w:rsidR="0092730B" w:rsidRPr="00046A81" w:rsidRDefault="0092730B" w:rsidP="00CC19CD">
            <w:pPr>
              <w:pStyle w:val="Default"/>
              <w:jc w:val="both"/>
            </w:pPr>
            <w:r w:rsidRPr="00046A81">
              <w:t>Art. 15. Relativamente a Coberturas Adicionais de Responsabilidade Civil, somente serão admitidas as seguintes Coberturas Adicionais:</w:t>
            </w:r>
          </w:p>
          <w:p w:rsidR="0092730B" w:rsidRPr="00046A81" w:rsidRDefault="0092730B" w:rsidP="00697449">
            <w:pPr>
              <w:pStyle w:val="Default"/>
              <w:jc w:val="both"/>
            </w:pPr>
          </w:p>
        </w:tc>
        <w:tc>
          <w:tcPr>
            <w:tcW w:w="3402" w:type="dxa"/>
          </w:tcPr>
          <w:p w:rsidR="0092730B" w:rsidRPr="00046A81" w:rsidRDefault="0092730B" w:rsidP="00E00000">
            <w:pPr>
              <w:pStyle w:val="Default"/>
              <w:jc w:val="both"/>
            </w:pPr>
            <w:r w:rsidRPr="00046A81">
              <w:t xml:space="preserve">Art. </w:t>
            </w:r>
            <w:r>
              <w:t>1</w:t>
            </w:r>
            <w:r w:rsidR="00E00000">
              <w:t>1</w:t>
            </w:r>
            <w:r w:rsidRPr="00046A81">
              <w:t>. Quanto às Coberturas Adicionais de Responsabilidade Civil, somente serão admitidas:</w:t>
            </w:r>
          </w:p>
          <w:p w:rsidR="0092730B" w:rsidRPr="00046A81" w:rsidRDefault="0092730B" w:rsidP="00E00000">
            <w:pPr>
              <w:pStyle w:val="Default"/>
              <w:jc w:val="both"/>
            </w:pPr>
          </w:p>
        </w:tc>
        <w:tc>
          <w:tcPr>
            <w:tcW w:w="3402" w:type="dxa"/>
          </w:tcPr>
          <w:p w:rsidR="0092730B" w:rsidRPr="00046A81" w:rsidRDefault="0092730B" w:rsidP="00F55D3E">
            <w:pPr>
              <w:pStyle w:val="NormalWeb"/>
              <w:rPr>
                <w:szCs w:val="24"/>
              </w:rPr>
            </w:pPr>
            <w:r w:rsidRPr="00046A81">
              <w:rPr>
                <w:szCs w:val="24"/>
              </w:rPr>
              <w:t>Artigo renumerado</w:t>
            </w:r>
            <w:r>
              <w:rPr>
                <w:szCs w:val="24"/>
              </w:rPr>
              <w:t>,</w:t>
            </w:r>
            <w:r w:rsidRPr="00046A81">
              <w:rPr>
                <w:szCs w:val="24"/>
              </w:rPr>
              <w:t xml:space="preserve"> </w:t>
            </w:r>
            <w:r>
              <w:rPr>
                <w:szCs w:val="24"/>
              </w:rPr>
              <w:t xml:space="preserve">com </w:t>
            </w:r>
            <w:r w:rsidRPr="00046A81">
              <w:rPr>
                <w:szCs w:val="24"/>
              </w:rPr>
              <w:t>adequação d</w:t>
            </w:r>
            <w:r>
              <w:rPr>
                <w:szCs w:val="24"/>
              </w:rPr>
              <w:t>a</w:t>
            </w:r>
            <w:r w:rsidRPr="00046A81">
              <w:rPr>
                <w:szCs w:val="24"/>
              </w:rPr>
              <w:t xml:space="preserve"> redação.</w:t>
            </w:r>
          </w:p>
        </w:tc>
      </w:tr>
      <w:tr w:rsidR="0092730B" w:rsidTr="00E16244">
        <w:tc>
          <w:tcPr>
            <w:tcW w:w="3402" w:type="dxa"/>
          </w:tcPr>
          <w:p w:rsidR="0092730B" w:rsidRPr="00046A81" w:rsidRDefault="0092730B" w:rsidP="00CC19CD">
            <w:pPr>
              <w:pStyle w:val="Default"/>
              <w:jc w:val="both"/>
            </w:pPr>
          </w:p>
          <w:p w:rsidR="0092730B" w:rsidRPr="00046A81" w:rsidRDefault="0092730B" w:rsidP="00CC19CD">
            <w:pPr>
              <w:pStyle w:val="Default"/>
              <w:jc w:val="both"/>
            </w:pPr>
            <w:r w:rsidRPr="00046A81">
              <w:t xml:space="preserve">I – de Responsabilidade Civil Geral – Riscos de Engenharia, sendo definida como a cobertura que garante o reembolso ao </w:t>
            </w:r>
            <w:r w:rsidRPr="00046A81">
              <w:lastRenderedPageBreak/>
              <w:t xml:space="preserve">segurado das quantias pelas quais vier a ser responsável civilmente em sentença judicial transitada em julgado ou em acordo autorizado de modo expresso pela seguradora, relativas a reclamações por danos corporais e materiais involuntariamente causados a terceiros, decorrentes da execução do objeto abrangido pela cobertura básica do seguro e ocorridos durante o prazo de vigência da apólice; </w:t>
            </w:r>
          </w:p>
          <w:p w:rsidR="0092730B" w:rsidRPr="00046A81" w:rsidRDefault="0092730B" w:rsidP="00CC19CD">
            <w:pPr>
              <w:pStyle w:val="Default"/>
              <w:jc w:val="both"/>
            </w:pPr>
          </w:p>
          <w:p w:rsidR="0092730B" w:rsidRPr="00046A81" w:rsidRDefault="0092730B" w:rsidP="00CC19CD">
            <w:pPr>
              <w:pStyle w:val="Default"/>
              <w:jc w:val="both"/>
            </w:pPr>
          </w:p>
          <w:p w:rsidR="0092730B" w:rsidRPr="00046A81" w:rsidRDefault="0092730B" w:rsidP="00CC19CD">
            <w:pPr>
              <w:pStyle w:val="Default"/>
              <w:jc w:val="both"/>
            </w:pPr>
            <w:r w:rsidRPr="00046A81">
              <w:t xml:space="preserve">II – de Responsabilidade Civil Cruzada – Riscos de Engenharia, sendo definida como aquela que garante os mesmos riscos da Cobertura Adicional anterior, devendo ser definido, porém, que os segurados serão considerados terceiros entre si, para efeito da presente cobertura. </w:t>
            </w:r>
          </w:p>
          <w:p w:rsidR="0092730B" w:rsidRPr="00046A81" w:rsidRDefault="0092730B" w:rsidP="00CC19CD">
            <w:pPr>
              <w:pStyle w:val="Default"/>
              <w:jc w:val="both"/>
            </w:pPr>
          </w:p>
          <w:p w:rsidR="0092730B" w:rsidRPr="00046A81" w:rsidRDefault="0092730B" w:rsidP="00CC19CD">
            <w:pPr>
              <w:pStyle w:val="Default"/>
              <w:jc w:val="both"/>
            </w:pPr>
          </w:p>
          <w:p w:rsidR="0092730B" w:rsidRPr="00046A81" w:rsidRDefault="0092730B" w:rsidP="00CC19CD">
            <w:pPr>
              <w:pStyle w:val="Default"/>
              <w:jc w:val="both"/>
            </w:pPr>
            <w:r w:rsidRPr="00046A81">
              <w:t>§ 1</w:t>
            </w:r>
            <w:r>
              <w:rPr>
                <w:u w:val="single"/>
                <w:vertAlign w:val="superscript"/>
              </w:rPr>
              <w:t>o</w:t>
            </w:r>
            <w:r w:rsidRPr="00046A81">
              <w:t xml:space="preserve"> Deverá constar da relação de Riscos Excluídos dessas coberturas menção ao artigo 618 do Código Civil Brasileiro. </w:t>
            </w:r>
          </w:p>
          <w:p w:rsidR="0092730B" w:rsidRPr="00046A81" w:rsidRDefault="0092730B" w:rsidP="00CC19CD">
            <w:pPr>
              <w:pStyle w:val="Default"/>
              <w:jc w:val="both"/>
            </w:pPr>
          </w:p>
          <w:p w:rsidR="0092730B" w:rsidRPr="00046A81" w:rsidRDefault="0092730B" w:rsidP="00CC19CD">
            <w:pPr>
              <w:pStyle w:val="Default"/>
              <w:jc w:val="both"/>
            </w:pPr>
            <w:r w:rsidRPr="00046A81">
              <w:t>§ 2</w:t>
            </w:r>
            <w:r>
              <w:rPr>
                <w:u w:val="single"/>
                <w:vertAlign w:val="superscript"/>
              </w:rPr>
              <w:t>o</w:t>
            </w:r>
            <w:r w:rsidRPr="00046A81">
              <w:t xml:space="preserve"> É vedada a previsão de franquia quando o reembolso se referir a sinistros de danos corporais causados a terceiros.</w:t>
            </w:r>
          </w:p>
          <w:p w:rsidR="0092730B" w:rsidRPr="00046A81" w:rsidRDefault="0092730B" w:rsidP="00CC19CD">
            <w:pPr>
              <w:pStyle w:val="Default"/>
              <w:jc w:val="both"/>
            </w:pPr>
            <w:r w:rsidRPr="00046A81">
              <w:lastRenderedPageBreak/>
              <w:t xml:space="preserve"> </w:t>
            </w:r>
          </w:p>
          <w:p w:rsidR="0092730B" w:rsidRPr="00046A81" w:rsidRDefault="0092730B" w:rsidP="00CC19CD">
            <w:pPr>
              <w:pStyle w:val="Default"/>
              <w:jc w:val="both"/>
            </w:pPr>
          </w:p>
          <w:p w:rsidR="0092730B" w:rsidRPr="00046A81" w:rsidRDefault="0092730B" w:rsidP="00CC19CD">
            <w:pPr>
              <w:pStyle w:val="Default"/>
              <w:jc w:val="both"/>
            </w:pPr>
          </w:p>
          <w:p w:rsidR="0092730B" w:rsidRPr="00046A81" w:rsidRDefault="0092730B" w:rsidP="00CC19CD">
            <w:pPr>
              <w:pStyle w:val="Default"/>
              <w:jc w:val="both"/>
            </w:pPr>
            <w:r w:rsidRPr="00046A81">
              <w:t>§ 3</w:t>
            </w:r>
            <w:r>
              <w:rPr>
                <w:u w:val="single"/>
                <w:vertAlign w:val="superscript"/>
              </w:rPr>
              <w:t>o</w:t>
            </w:r>
            <w:r w:rsidRPr="00046A81">
              <w:t xml:space="preserve"> A cobertura do inciso I deverá definir claramente o conceito de terceiros, esclarecendo que não são assim considerados os segurados participantes da apólice, bem como seus empreiteiros, subempreiteiros e contratados. </w:t>
            </w:r>
          </w:p>
          <w:p w:rsidR="0092730B" w:rsidRPr="00046A81" w:rsidRDefault="0092730B" w:rsidP="00CC19CD">
            <w:pPr>
              <w:pStyle w:val="Default"/>
              <w:jc w:val="both"/>
            </w:pPr>
          </w:p>
          <w:p w:rsidR="0092730B" w:rsidRPr="00046A81" w:rsidRDefault="0092730B" w:rsidP="00CC19CD">
            <w:pPr>
              <w:pStyle w:val="Default"/>
              <w:jc w:val="both"/>
            </w:pPr>
            <w:r>
              <w:t>§ 4</w:t>
            </w:r>
            <w:r>
              <w:rPr>
                <w:u w:val="single"/>
                <w:vertAlign w:val="superscript"/>
              </w:rPr>
              <w:t>o</w:t>
            </w:r>
            <w:r w:rsidRPr="00046A81">
              <w:t xml:space="preserve"> A cobertura do inciso II deverá definir o conceito de segurado, estabelecendo que este engloba seus empreiteiros e subempreiteiros, bem como seus diretores, funcionários, prepostos e assessores, quando no exercício de suas atribuições, referentes às atividades vinculadas ao objeto desta cobertura. </w:t>
            </w:r>
          </w:p>
          <w:p w:rsidR="0092730B" w:rsidRPr="00046A81" w:rsidRDefault="0092730B" w:rsidP="00CC19CD">
            <w:pPr>
              <w:pStyle w:val="Default"/>
              <w:jc w:val="both"/>
            </w:pPr>
          </w:p>
          <w:p w:rsidR="0092730B" w:rsidRPr="00046A81" w:rsidRDefault="0092730B" w:rsidP="00CC19CD">
            <w:pPr>
              <w:keepLines/>
              <w:tabs>
                <w:tab w:val="left" w:pos="2268"/>
              </w:tabs>
              <w:spacing w:after="120"/>
              <w:jc w:val="both"/>
              <w:rPr>
                <w:sz w:val="24"/>
                <w:szCs w:val="24"/>
              </w:rPr>
            </w:pPr>
            <w:r w:rsidRPr="00046A81">
              <w:rPr>
                <w:sz w:val="24"/>
                <w:szCs w:val="24"/>
              </w:rPr>
              <w:t>§ 5</w:t>
            </w:r>
            <w:r>
              <w:rPr>
                <w:sz w:val="24"/>
                <w:szCs w:val="24"/>
                <w:u w:val="single"/>
                <w:vertAlign w:val="superscript"/>
              </w:rPr>
              <w:t>o</w:t>
            </w:r>
            <w:r w:rsidRPr="00046A81">
              <w:rPr>
                <w:sz w:val="24"/>
                <w:szCs w:val="24"/>
              </w:rPr>
              <w:t xml:space="preserve"> A cobertura do inciso II deverá definir que ela somente será aplicada aos demais segurados enquanto estiverem prestando serviços ao segurado principal, o qual deverá estar expressamente definido nas Condições Particulares da apólice, cessando a cobertura com a rescisão ou término dos trabalhos.</w:t>
            </w:r>
          </w:p>
          <w:p w:rsidR="0092730B" w:rsidRPr="00046A81" w:rsidRDefault="0092730B" w:rsidP="00CC19CD">
            <w:pPr>
              <w:keepLines/>
              <w:tabs>
                <w:tab w:val="left" w:pos="2268"/>
              </w:tabs>
              <w:spacing w:after="120"/>
              <w:jc w:val="both"/>
              <w:rPr>
                <w:sz w:val="24"/>
                <w:szCs w:val="24"/>
              </w:rPr>
            </w:pPr>
          </w:p>
          <w:p w:rsidR="0092730B" w:rsidRPr="00046A81" w:rsidRDefault="0092730B" w:rsidP="006E17D8">
            <w:pPr>
              <w:pStyle w:val="Default"/>
              <w:jc w:val="both"/>
            </w:pPr>
            <w:r w:rsidRPr="00046A81">
              <w:lastRenderedPageBreak/>
              <w:t>§ 6</w:t>
            </w:r>
            <w:r>
              <w:rPr>
                <w:u w:val="single"/>
                <w:vertAlign w:val="superscript"/>
              </w:rPr>
              <w:t>o</w:t>
            </w:r>
            <w:r w:rsidRPr="00046A81">
              <w:t xml:space="preserve"> As Condições Contratuais deverão definir se as custas judiciais e as despesas com advogado são ou não passíveis de também serem reembolsadas ao segurado. </w:t>
            </w:r>
          </w:p>
          <w:p w:rsidR="0092730B" w:rsidRPr="00046A81" w:rsidRDefault="0092730B" w:rsidP="006E17D8">
            <w:pPr>
              <w:pStyle w:val="Default"/>
              <w:jc w:val="both"/>
            </w:pPr>
          </w:p>
          <w:p w:rsidR="0092730B" w:rsidRPr="00046A81" w:rsidRDefault="0092730B" w:rsidP="001A7A0F">
            <w:pPr>
              <w:keepLines/>
              <w:tabs>
                <w:tab w:val="left" w:pos="2268"/>
              </w:tabs>
              <w:spacing w:after="120"/>
              <w:jc w:val="both"/>
              <w:rPr>
                <w:sz w:val="24"/>
                <w:szCs w:val="24"/>
              </w:rPr>
            </w:pPr>
            <w:r w:rsidRPr="00046A81">
              <w:rPr>
                <w:sz w:val="24"/>
                <w:szCs w:val="24"/>
              </w:rPr>
              <w:t>§ 7</w:t>
            </w:r>
            <w:r>
              <w:rPr>
                <w:sz w:val="24"/>
                <w:szCs w:val="24"/>
                <w:u w:val="single"/>
                <w:vertAlign w:val="superscript"/>
              </w:rPr>
              <w:t>o</w:t>
            </w:r>
            <w:r w:rsidRPr="00046A81">
              <w:rPr>
                <w:sz w:val="24"/>
                <w:szCs w:val="24"/>
              </w:rPr>
              <w:t xml:space="preserve"> Deverá ser estabelecido que não estão cobertas quaisquer perdas ou danos passíveis de serem indenizados por outras coberturas contratadas em apólice de Risco de Engenharia.</w:t>
            </w:r>
          </w:p>
        </w:tc>
        <w:tc>
          <w:tcPr>
            <w:tcW w:w="3402" w:type="dxa"/>
          </w:tcPr>
          <w:p w:rsidR="0092730B" w:rsidRPr="00046A81" w:rsidRDefault="0092730B" w:rsidP="00E00000">
            <w:pPr>
              <w:widowControl w:val="0"/>
              <w:jc w:val="both"/>
              <w:rPr>
                <w:sz w:val="24"/>
                <w:szCs w:val="24"/>
              </w:rPr>
            </w:pPr>
          </w:p>
          <w:p w:rsidR="0092730B" w:rsidRPr="00046A81" w:rsidRDefault="0092730B" w:rsidP="000A6E1F">
            <w:pPr>
              <w:pStyle w:val="Default"/>
              <w:jc w:val="both"/>
            </w:pPr>
            <w:r w:rsidRPr="00046A81">
              <w:t xml:space="preserve">I – Cobertura Adicional de Responsabilidade Civil Geral – Riscos de Engenharia, sendo definida como a cobertura que </w:t>
            </w:r>
            <w:r w:rsidRPr="00046A81">
              <w:lastRenderedPageBreak/>
              <w:t xml:space="preserve">garante o reembolso ao segurado das quantias pelas quais vier a ser responsável civilmente em sentença judicial transitada em julgado ou em acordo autorizado de modo expresso pela seguradora, relativas a reclamações por danos corporais e materiais involuntariamente causados a terceiros, decorrentes da execução do objeto abrangido pela cobertura básica do seguro e ocorridos durante o prazo de vigência da apólice; </w:t>
            </w:r>
          </w:p>
          <w:p w:rsidR="0092730B" w:rsidRPr="00046A81" w:rsidRDefault="0092730B" w:rsidP="000A6E1F">
            <w:pPr>
              <w:pStyle w:val="Default"/>
              <w:jc w:val="both"/>
            </w:pPr>
          </w:p>
          <w:p w:rsidR="0092730B" w:rsidRPr="00046A81" w:rsidRDefault="0092730B" w:rsidP="000A6E1F">
            <w:pPr>
              <w:pStyle w:val="Default"/>
              <w:jc w:val="both"/>
            </w:pPr>
            <w:r w:rsidRPr="00046A81">
              <w:t xml:space="preserve">II – Cobertura Adicional de Responsabilidade Civil Cruzada – Riscos de Engenharia, sendo definida como aquela que garante os mesmos riscos da Cobertura Adicional anterior, devendo ser definido, porém, que os segurados serão considerados terceiros entre si, para efeito da presente cobertura. </w:t>
            </w:r>
          </w:p>
          <w:p w:rsidR="0092730B" w:rsidRPr="00046A81" w:rsidRDefault="0092730B" w:rsidP="000A6E1F">
            <w:pPr>
              <w:pStyle w:val="Default"/>
              <w:jc w:val="both"/>
            </w:pPr>
          </w:p>
          <w:p w:rsidR="0092730B" w:rsidRPr="00046A81" w:rsidRDefault="0092730B" w:rsidP="00E00000">
            <w:pPr>
              <w:widowControl w:val="0"/>
              <w:jc w:val="both"/>
              <w:rPr>
                <w:sz w:val="24"/>
                <w:szCs w:val="24"/>
              </w:rPr>
            </w:pPr>
            <w:r w:rsidRPr="00046A81">
              <w:rPr>
                <w:sz w:val="24"/>
                <w:szCs w:val="24"/>
              </w:rPr>
              <w:t>Idêntico.</w:t>
            </w:r>
          </w:p>
          <w:p w:rsidR="0092730B" w:rsidRPr="00046A81" w:rsidRDefault="0092730B" w:rsidP="00E00000">
            <w:pPr>
              <w:widowControl w:val="0"/>
              <w:jc w:val="both"/>
              <w:rPr>
                <w:sz w:val="24"/>
                <w:szCs w:val="24"/>
              </w:rPr>
            </w:pPr>
          </w:p>
          <w:p w:rsidR="0092730B" w:rsidRPr="00046A81" w:rsidRDefault="0092730B" w:rsidP="00E00000">
            <w:pPr>
              <w:widowControl w:val="0"/>
              <w:jc w:val="both"/>
              <w:rPr>
                <w:sz w:val="24"/>
                <w:szCs w:val="24"/>
              </w:rPr>
            </w:pPr>
          </w:p>
          <w:p w:rsidR="0092730B" w:rsidRPr="00046A81" w:rsidRDefault="0092730B" w:rsidP="00E00000">
            <w:pPr>
              <w:widowControl w:val="0"/>
              <w:jc w:val="both"/>
              <w:rPr>
                <w:sz w:val="24"/>
                <w:szCs w:val="24"/>
              </w:rPr>
            </w:pPr>
          </w:p>
          <w:p w:rsidR="0092730B" w:rsidRPr="00046A81" w:rsidRDefault="0092730B" w:rsidP="00E00000">
            <w:pPr>
              <w:widowControl w:val="0"/>
              <w:jc w:val="both"/>
              <w:rPr>
                <w:sz w:val="24"/>
                <w:szCs w:val="24"/>
              </w:rPr>
            </w:pPr>
          </w:p>
          <w:p w:rsidR="0092730B" w:rsidRDefault="0092730B" w:rsidP="00E00000">
            <w:pPr>
              <w:widowControl w:val="0"/>
              <w:jc w:val="both"/>
              <w:rPr>
                <w:sz w:val="24"/>
                <w:szCs w:val="24"/>
              </w:rPr>
            </w:pPr>
            <w:r w:rsidRPr="00046A81">
              <w:rPr>
                <w:sz w:val="24"/>
                <w:szCs w:val="24"/>
              </w:rPr>
              <w:t>§ 2</w:t>
            </w:r>
            <w:r>
              <w:rPr>
                <w:sz w:val="24"/>
                <w:szCs w:val="24"/>
                <w:u w:val="single"/>
                <w:vertAlign w:val="superscript"/>
              </w:rPr>
              <w:t>o</w:t>
            </w:r>
            <w:r w:rsidRPr="00046A81">
              <w:rPr>
                <w:sz w:val="24"/>
                <w:szCs w:val="24"/>
              </w:rPr>
              <w:t xml:space="preserve"> É vedada a previsão de franquia e/ou </w:t>
            </w:r>
            <w:r w:rsidR="00684D0B">
              <w:rPr>
                <w:sz w:val="24"/>
                <w:szCs w:val="24"/>
              </w:rPr>
              <w:t>participação obrigatória do segurado</w:t>
            </w:r>
            <w:r w:rsidRPr="00046A81">
              <w:rPr>
                <w:sz w:val="24"/>
                <w:szCs w:val="24"/>
              </w:rPr>
              <w:t xml:space="preserve"> quando o reembolso se referir a sinistros de </w:t>
            </w:r>
            <w:r w:rsidRPr="00046A81">
              <w:rPr>
                <w:sz w:val="24"/>
                <w:szCs w:val="24"/>
              </w:rPr>
              <w:lastRenderedPageBreak/>
              <w:t>danos corporais causados a terceiros.</w:t>
            </w:r>
          </w:p>
          <w:p w:rsidR="0092730B" w:rsidRDefault="0092730B" w:rsidP="00E00000">
            <w:pPr>
              <w:widowControl w:val="0"/>
              <w:jc w:val="both"/>
              <w:rPr>
                <w:sz w:val="24"/>
                <w:szCs w:val="24"/>
              </w:rPr>
            </w:pPr>
          </w:p>
          <w:p w:rsidR="0092730B" w:rsidRDefault="0092730B" w:rsidP="00E00000">
            <w:pPr>
              <w:widowControl w:val="0"/>
              <w:jc w:val="both"/>
              <w:rPr>
                <w:sz w:val="24"/>
                <w:szCs w:val="24"/>
              </w:rPr>
            </w:pPr>
            <w:r>
              <w:rPr>
                <w:sz w:val="24"/>
                <w:szCs w:val="24"/>
              </w:rPr>
              <w:t>Idêntico.</w:t>
            </w: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r>
              <w:rPr>
                <w:sz w:val="24"/>
                <w:szCs w:val="24"/>
              </w:rPr>
              <w:t>Idêntico.</w:t>
            </w: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r>
              <w:rPr>
                <w:sz w:val="24"/>
                <w:szCs w:val="24"/>
              </w:rPr>
              <w:t>Idêntico.</w:t>
            </w: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r>
              <w:rPr>
                <w:sz w:val="24"/>
                <w:szCs w:val="24"/>
              </w:rPr>
              <w:t>Idêntico.</w:t>
            </w: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Pr="00046A81" w:rsidRDefault="0092730B" w:rsidP="00E00000">
            <w:pPr>
              <w:widowControl w:val="0"/>
              <w:jc w:val="both"/>
              <w:rPr>
                <w:sz w:val="24"/>
                <w:szCs w:val="24"/>
              </w:rPr>
            </w:pPr>
            <w:r>
              <w:rPr>
                <w:sz w:val="24"/>
                <w:szCs w:val="24"/>
              </w:rPr>
              <w:t>Idêntico.</w:t>
            </w:r>
          </w:p>
        </w:tc>
        <w:tc>
          <w:tcPr>
            <w:tcW w:w="3402" w:type="dxa"/>
          </w:tcPr>
          <w:p w:rsidR="0092730B" w:rsidRPr="00046A81" w:rsidRDefault="0092730B" w:rsidP="00E00000">
            <w:pPr>
              <w:pStyle w:val="NormalWeb"/>
              <w:rPr>
                <w:szCs w:val="24"/>
              </w:rPr>
            </w:pPr>
          </w:p>
          <w:p w:rsidR="0092730B" w:rsidRPr="00046A81" w:rsidRDefault="0092730B" w:rsidP="000A6E1F">
            <w:pPr>
              <w:rPr>
                <w:sz w:val="24"/>
                <w:szCs w:val="24"/>
              </w:rPr>
            </w:pPr>
            <w:r w:rsidRPr="00046A81">
              <w:rPr>
                <w:sz w:val="24"/>
                <w:szCs w:val="24"/>
              </w:rPr>
              <w:t>Adequação da redação.</w:t>
            </w: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r w:rsidRPr="00046A81">
              <w:rPr>
                <w:sz w:val="24"/>
                <w:szCs w:val="24"/>
              </w:rPr>
              <w:t>Adequação da redação.</w:t>
            </w: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4976CB">
            <w:pPr>
              <w:jc w:val="both"/>
              <w:rPr>
                <w:sz w:val="24"/>
                <w:szCs w:val="24"/>
              </w:rPr>
            </w:pPr>
            <w:r w:rsidRPr="00046A81">
              <w:rPr>
                <w:sz w:val="24"/>
                <w:szCs w:val="24"/>
              </w:rPr>
              <w:t xml:space="preserve">Inclusão de vedação à aplicação de POS quando o reembolso se referir a sinistros de danos corporais causados a terceiros, </w:t>
            </w:r>
            <w:r>
              <w:rPr>
                <w:sz w:val="24"/>
                <w:szCs w:val="24"/>
              </w:rPr>
              <w:lastRenderedPageBreak/>
              <w:t xml:space="preserve">devido à semelhança conceitual entre </w:t>
            </w:r>
            <w:r w:rsidRPr="00046A81">
              <w:rPr>
                <w:sz w:val="24"/>
                <w:szCs w:val="24"/>
              </w:rPr>
              <w:t>franquia e POS.</w:t>
            </w:r>
          </w:p>
          <w:p w:rsidR="0092730B" w:rsidRPr="00046A81" w:rsidRDefault="0092730B" w:rsidP="000A6E1F">
            <w:pPr>
              <w:rPr>
                <w:sz w:val="24"/>
                <w:szCs w:val="24"/>
              </w:rPr>
            </w:pPr>
          </w:p>
          <w:p w:rsidR="0092730B" w:rsidRPr="00046A81" w:rsidRDefault="0092730B" w:rsidP="000A6E1F">
            <w:pPr>
              <w:rPr>
                <w:sz w:val="24"/>
                <w:szCs w:val="24"/>
              </w:rPr>
            </w:pPr>
          </w:p>
          <w:p w:rsidR="0092730B" w:rsidRPr="00046A81" w:rsidRDefault="0092730B" w:rsidP="000A6E1F">
            <w:pPr>
              <w:rPr>
                <w:sz w:val="24"/>
                <w:szCs w:val="24"/>
              </w:rPr>
            </w:pPr>
          </w:p>
        </w:tc>
      </w:tr>
      <w:tr w:rsidR="00E00000" w:rsidTr="00E16244">
        <w:tc>
          <w:tcPr>
            <w:tcW w:w="3402" w:type="dxa"/>
          </w:tcPr>
          <w:p w:rsidR="00E00000" w:rsidRPr="00046A81" w:rsidRDefault="00E00000" w:rsidP="00CC19CD">
            <w:pPr>
              <w:pStyle w:val="Default"/>
              <w:jc w:val="both"/>
            </w:pPr>
          </w:p>
        </w:tc>
        <w:tc>
          <w:tcPr>
            <w:tcW w:w="3402" w:type="dxa"/>
          </w:tcPr>
          <w:p w:rsidR="00E00000" w:rsidRPr="00046A81" w:rsidRDefault="00E00000" w:rsidP="00E00000">
            <w:pPr>
              <w:autoSpaceDE w:val="0"/>
              <w:autoSpaceDN w:val="0"/>
              <w:adjustRightInd w:val="0"/>
              <w:spacing w:after="120"/>
              <w:jc w:val="both"/>
              <w:rPr>
                <w:sz w:val="24"/>
                <w:szCs w:val="24"/>
              </w:rPr>
            </w:pPr>
            <w:r>
              <w:rPr>
                <w:sz w:val="24"/>
                <w:szCs w:val="24"/>
              </w:rPr>
              <w:t xml:space="preserve">Art. 12. Poderá ser oferecida Cobertura Adicional para cobrir os danos morais pelos quais o segurado </w:t>
            </w:r>
            <w:r w:rsidRPr="009A2487">
              <w:rPr>
                <w:sz w:val="24"/>
                <w:szCs w:val="24"/>
              </w:rPr>
              <w:t xml:space="preserve">seja civilmente responsável a pagar, em sentença judicial transitada em julgado ou em acordo expressamente autorizado pela Seguradora, </w:t>
            </w:r>
            <w:r>
              <w:rPr>
                <w:sz w:val="24"/>
                <w:szCs w:val="24"/>
              </w:rPr>
              <w:t>em decorrência de eventos garantidos pelas c</w:t>
            </w:r>
            <w:r w:rsidRPr="009A2487">
              <w:rPr>
                <w:sz w:val="24"/>
                <w:szCs w:val="24"/>
              </w:rPr>
              <w:t xml:space="preserve">oberturas de Responsabilidade Civil </w:t>
            </w:r>
            <w:r>
              <w:rPr>
                <w:sz w:val="24"/>
                <w:szCs w:val="24"/>
              </w:rPr>
              <w:t>previstas no artigo 11 desta Circular.</w:t>
            </w:r>
          </w:p>
        </w:tc>
        <w:tc>
          <w:tcPr>
            <w:tcW w:w="3402" w:type="dxa"/>
          </w:tcPr>
          <w:p w:rsidR="00E00000" w:rsidRPr="00046A81" w:rsidRDefault="00E00000" w:rsidP="00E00000">
            <w:pPr>
              <w:pStyle w:val="NormalWeb"/>
              <w:rPr>
                <w:szCs w:val="24"/>
              </w:rPr>
            </w:pPr>
            <w:r>
              <w:rPr>
                <w:szCs w:val="24"/>
              </w:rPr>
              <w:t>Artigo inserido a fim de esclarecer que os danos morais pelos quais o segurado possa ser responsabilizado são passíveis de cobertura por meio de oferecimento de cobertura adicional.</w:t>
            </w:r>
          </w:p>
        </w:tc>
      </w:tr>
      <w:tr w:rsidR="00E00000" w:rsidTr="00E16244">
        <w:tc>
          <w:tcPr>
            <w:tcW w:w="3402" w:type="dxa"/>
          </w:tcPr>
          <w:p w:rsidR="00E00000" w:rsidRPr="00046A81" w:rsidRDefault="00E00000" w:rsidP="00CC19CD">
            <w:pPr>
              <w:pStyle w:val="Default"/>
              <w:jc w:val="both"/>
            </w:pPr>
          </w:p>
        </w:tc>
        <w:tc>
          <w:tcPr>
            <w:tcW w:w="3402" w:type="dxa"/>
          </w:tcPr>
          <w:p w:rsidR="00E00000" w:rsidRPr="00046A81" w:rsidRDefault="00E00000" w:rsidP="00E00000">
            <w:pPr>
              <w:autoSpaceDE w:val="0"/>
              <w:autoSpaceDN w:val="0"/>
              <w:adjustRightInd w:val="0"/>
              <w:spacing w:after="120"/>
              <w:jc w:val="both"/>
              <w:rPr>
                <w:sz w:val="24"/>
                <w:szCs w:val="24"/>
              </w:rPr>
            </w:pPr>
            <w:r w:rsidRPr="009A2487">
              <w:rPr>
                <w:sz w:val="24"/>
                <w:szCs w:val="24"/>
              </w:rPr>
              <w:t>Art. 1</w:t>
            </w:r>
            <w:r>
              <w:rPr>
                <w:sz w:val="24"/>
                <w:szCs w:val="24"/>
              </w:rPr>
              <w:t>3</w:t>
            </w:r>
            <w:r w:rsidRPr="009A2487">
              <w:rPr>
                <w:sz w:val="24"/>
                <w:szCs w:val="24"/>
              </w:rPr>
              <w:t xml:space="preserve">. Poderá ser </w:t>
            </w:r>
            <w:r>
              <w:rPr>
                <w:sz w:val="24"/>
                <w:szCs w:val="24"/>
              </w:rPr>
              <w:t>oferecida</w:t>
            </w:r>
            <w:r w:rsidRPr="009A2487">
              <w:rPr>
                <w:sz w:val="24"/>
                <w:szCs w:val="24"/>
              </w:rPr>
              <w:t xml:space="preserve"> </w:t>
            </w:r>
            <w:r>
              <w:rPr>
                <w:sz w:val="24"/>
                <w:szCs w:val="24"/>
              </w:rPr>
              <w:t>C</w:t>
            </w:r>
            <w:r w:rsidRPr="009A2487">
              <w:rPr>
                <w:sz w:val="24"/>
                <w:szCs w:val="24"/>
              </w:rPr>
              <w:t xml:space="preserve">obertura </w:t>
            </w:r>
            <w:r>
              <w:rPr>
                <w:sz w:val="24"/>
                <w:szCs w:val="24"/>
              </w:rPr>
              <w:t>A</w:t>
            </w:r>
            <w:r w:rsidRPr="009A2487">
              <w:rPr>
                <w:sz w:val="24"/>
                <w:szCs w:val="24"/>
              </w:rPr>
              <w:t xml:space="preserve">dicional que garanta indenização </w:t>
            </w:r>
            <w:r>
              <w:rPr>
                <w:sz w:val="24"/>
                <w:szCs w:val="24"/>
              </w:rPr>
              <w:t>por</w:t>
            </w:r>
            <w:r w:rsidRPr="009A2487">
              <w:rPr>
                <w:sz w:val="24"/>
                <w:szCs w:val="24"/>
              </w:rPr>
              <w:t xml:space="preserve"> perdas financeiras, lucros cessantes, lucros esperados e quaisquer outras despesas emergentes pelas quais o segurado seja civilmente responsável a pagar, em sentença judicial transitada em julgado ou </w:t>
            </w:r>
            <w:r w:rsidRPr="009A2487">
              <w:rPr>
                <w:sz w:val="24"/>
                <w:szCs w:val="24"/>
              </w:rPr>
              <w:lastRenderedPageBreak/>
              <w:t xml:space="preserve">em acordo expressamente autorizado pela Seguradora, </w:t>
            </w:r>
            <w:r>
              <w:rPr>
                <w:sz w:val="24"/>
                <w:szCs w:val="24"/>
              </w:rPr>
              <w:t>em decorrência de eventos garantidos pelas c</w:t>
            </w:r>
            <w:r w:rsidRPr="009A2487">
              <w:rPr>
                <w:sz w:val="24"/>
                <w:szCs w:val="24"/>
              </w:rPr>
              <w:t xml:space="preserve">oberturas de Responsabilidade Civil </w:t>
            </w:r>
            <w:r>
              <w:rPr>
                <w:sz w:val="24"/>
                <w:szCs w:val="24"/>
              </w:rPr>
              <w:t>previstas no artigo 11 desta Circular.</w:t>
            </w:r>
          </w:p>
        </w:tc>
        <w:tc>
          <w:tcPr>
            <w:tcW w:w="3402" w:type="dxa"/>
          </w:tcPr>
          <w:p w:rsidR="00E00000" w:rsidRPr="00046A81" w:rsidRDefault="00E00000" w:rsidP="00E00000">
            <w:pPr>
              <w:pStyle w:val="NormalWeb"/>
              <w:rPr>
                <w:szCs w:val="24"/>
              </w:rPr>
            </w:pPr>
            <w:r>
              <w:rPr>
                <w:szCs w:val="24"/>
              </w:rPr>
              <w:lastRenderedPageBreak/>
              <w:t>Artigo inserido a fim de esclarecer que as perdas financeiras de terceiros pelas quais o segurado possa ser responsabilizado são passíveis de cobertura por meio de oferecimento de cobertura adicional.</w:t>
            </w:r>
          </w:p>
        </w:tc>
      </w:tr>
      <w:tr w:rsidR="0092730B" w:rsidTr="00EA301A">
        <w:trPr>
          <w:trHeight w:val="3127"/>
        </w:trPr>
        <w:tc>
          <w:tcPr>
            <w:tcW w:w="3402" w:type="dxa"/>
          </w:tcPr>
          <w:p w:rsidR="0092730B" w:rsidRDefault="0092730B" w:rsidP="00725969">
            <w:pPr>
              <w:pStyle w:val="Default"/>
              <w:jc w:val="both"/>
            </w:pPr>
            <w:r w:rsidRPr="00725969">
              <w:lastRenderedPageBreak/>
              <w:t xml:space="preserve">Art. 16. Relativamente à Cobertura Adicional para cobrir despesas de remoção de entulho do local segurado, deverá ser definido que esta garantirá o pagamento de indenização em razão de despesas de remoção de entulho que forem necessárias à reparação ou reposição de qualquer objeto danificado em razão de risco coberto pela apólice, independentemente do Limite Máximo de Indenização da cobertura abrangida pelo sinistro, mas observado o Limite Máximo de Indenização estabelecido para esta Cobertura Adicional. </w:t>
            </w:r>
          </w:p>
          <w:p w:rsidR="0092730B" w:rsidRPr="00725969" w:rsidRDefault="0092730B" w:rsidP="00725969">
            <w:pPr>
              <w:pStyle w:val="Default"/>
              <w:jc w:val="both"/>
            </w:pPr>
          </w:p>
          <w:p w:rsidR="0092730B" w:rsidRPr="00F55D3E" w:rsidRDefault="0092730B" w:rsidP="00F55D3E">
            <w:pPr>
              <w:pStyle w:val="SemEspaamento"/>
              <w:jc w:val="both"/>
              <w:rPr>
                <w:sz w:val="24"/>
                <w:szCs w:val="24"/>
              </w:rPr>
            </w:pPr>
            <w:r w:rsidRPr="00F55D3E">
              <w:rPr>
                <w:sz w:val="24"/>
                <w:szCs w:val="24"/>
              </w:rPr>
              <w:t>Parágrafo único. A presente Cobertura Adicional deverá estabelecer que, uma vez esgotado o seu Limite Máximo de Indenização, eventual prejuízo restante não indenizado será abrangido pelo Limite Máximo de Indenização da cobertura abrangida pelo sinistro até o seu esgotamento</w:t>
            </w:r>
            <w:r>
              <w:rPr>
                <w:sz w:val="24"/>
                <w:szCs w:val="24"/>
              </w:rPr>
              <w:t>.</w:t>
            </w:r>
          </w:p>
        </w:tc>
        <w:tc>
          <w:tcPr>
            <w:tcW w:w="3402" w:type="dxa"/>
          </w:tcPr>
          <w:p w:rsidR="0092730B" w:rsidRDefault="0092730B" w:rsidP="00BA39BB">
            <w:pPr>
              <w:pStyle w:val="Default"/>
              <w:jc w:val="both"/>
            </w:pPr>
            <w:r w:rsidRPr="00725969">
              <w:t>Art. 1</w:t>
            </w:r>
            <w:r w:rsidR="00E00000">
              <w:t>4</w:t>
            </w:r>
            <w:r w:rsidRPr="00725969">
              <w:t xml:space="preserve">. Relativamente à Cobertura Adicional para cobrir despesas de remoção de entulho do local segurado, deverá ser definido que esta garantirá o pagamento de indenização em razão de despesas de remoção de entulho que forem necessárias à reparação ou reposição de qualquer objeto danificado em razão de risco coberto pela apólice, independentemente do Limite Máximo de Indenização da </w:t>
            </w:r>
            <w:r w:rsidR="00392D5C">
              <w:t>Cobertura Básica</w:t>
            </w:r>
            <w:r w:rsidRPr="00725969">
              <w:t xml:space="preserve">, mas observado o Limite Máximo de Indenização estabelecido para esta Cobertura Adicional. </w:t>
            </w:r>
          </w:p>
          <w:p w:rsidR="0092730B" w:rsidRDefault="0092730B" w:rsidP="00E00000">
            <w:pPr>
              <w:widowControl w:val="0"/>
              <w:jc w:val="both"/>
              <w:rPr>
                <w:sz w:val="24"/>
              </w:rPr>
            </w:pPr>
          </w:p>
          <w:p w:rsidR="00392D5C" w:rsidRDefault="00392D5C" w:rsidP="00E00000">
            <w:pPr>
              <w:widowControl w:val="0"/>
              <w:jc w:val="both"/>
              <w:rPr>
                <w:sz w:val="24"/>
              </w:rPr>
            </w:pPr>
          </w:p>
          <w:p w:rsidR="0092730B" w:rsidRDefault="00392D5C" w:rsidP="00E00000">
            <w:pPr>
              <w:widowControl w:val="0"/>
              <w:jc w:val="both"/>
              <w:rPr>
                <w:sz w:val="24"/>
              </w:rPr>
            </w:pPr>
            <w:r w:rsidRPr="00F55D3E">
              <w:rPr>
                <w:sz w:val="24"/>
                <w:szCs w:val="24"/>
              </w:rPr>
              <w:t xml:space="preserve">Parágrafo único. A presente Cobertura Adicional deverá estabelecer que, uma vez esgotado o seu Limite Máximo de Indenização, eventual prejuízo restante não indenizado será abrangido pelo Limite Máximo de Indenização da </w:t>
            </w:r>
            <w:r>
              <w:rPr>
                <w:sz w:val="24"/>
                <w:szCs w:val="24"/>
              </w:rPr>
              <w:t>Cobertura Básica</w:t>
            </w:r>
            <w:r w:rsidRPr="00F55D3E">
              <w:rPr>
                <w:sz w:val="24"/>
                <w:szCs w:val="24"/>
              </w:rPr>
              <w:t xml:space="preserve"> até o seu esgotamento</w:t>
            </w:r>
            <w:r>
              <w:rPr>
                <w:sz w:val="24"/>
                <w:szCs w:val="24"/>
              </w:rPr>
              <w:t>.</w:t>
            </w:r>
          </w:p>
          <w:p w:rsidR="0092730B" w:rsidRDefault="0092730B" w:rsidP="00F55D3E">
            <w:pPr>
              <w:rPr>
                <w:sz w:val="24"/>
              </w:rPr>
            </w:pPr>
          </w:p>
          <w:p w:rsidR="00E00000" w:rsidRPr="00F55D3E" w:rsidRDefault="00E00000" w:rsidP="00F55D3E"/>
        </w:tc>
        <w:tc>
          <w:tcPr>
            <w:tcW w:w="3402" w:type="dxa"/>
          </w:tcPr>
          <w:p w:rsidR="0092730B" w:rsidRDefault="0092730B" w:rsidP="00392D5C">
            <w:pPr>
              <w:pStyle w:val="NormalWeb"/>
            </w:pPr>
            <w:r>
              <w:lastRenderedPageBreak/>
              <w:t>Artigo renumerado</w:t>
            </w:r>
            <w:r w:rsidR="00392D5C">
              <w:t>, com substituição de “</w:t>
            </w:r>
            <w:r w:rsidR="00392D5C" w:rsidRPr="00725969">
              <w:t>Limite Máximo de Indenização da cobertura abrangida pelo sinistro</w:t>
            </w:r>
            <w:r w:rsidR="00392D5C">
              <w:t>”</w:t>
            </w:r>
            <w:r w:rsidR="00392D5C" w:rsidRPr="00725969">
              <w:t xml:space="preserve"> </w:t>
            </w:r>
            <w:r w:rsidR="00392D5C">
              <w:t>por “</w:t>
            </w:r>
            <w:r w:rsidR="00392D5C" w:rsidRPr="00725969">
              <w:t xml:space="preserve">Limite Máximo de Indenização </w:t>
            </w:r>
            <w:r w:rsidR="00392D5C">
              <w:t>da</w:t>
            </w:r>
            <w:r w:rsidR="00392D5C" w:rsidRPr="00725969">
              <w:t xml:space="preserve"> Cobertura </w:t>
            </w:r>
            <w:r w:rsidR="00392D5C">
              <w:t>Básica”, a fim de deixar a redação mais clara.</w:t>
            </w:r>
          </w:p>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Default="00392D5C" w:rsidP="00392D5C"/>
          <w:p w:rsidR="00392D5C" w:rsidRPr="00392D5C" w:rsidRDefault="00392D5C" w:rsidP="00392D5C">
            <w:pPr>
              <w:jc w:val="both"/>
              <w:rPr>
                <w:sz w:val="8"/>
                <w:szCs w:val="8"/>
              </w:rPr>
            </w:pPr>
          </w:p>
          <w:p w:rsidR="00392D5C" w:rsidRPr="00392D5C" w:rsidRDefault="00392D5C" w:rsidP="00392D5C">
            <w:pPr>
              <w:jc w:val="both"/>
            </w:pPr>
            <w:r>
              <w:rPr>
                <w:sz w:val="24"/>
                <w:szCs w:val="24"/>
              </w:rPr>
              <w:t>S</w:t>
            </w:r>
            <w:r w:rsidRPr="00392D5C">
              <w:rPr>
                <w:sz w:val="24"/>
                <w:szCs w:val="24"/>
              </w:rPr>
              <w:t>ubstituição de “Limite Máximo de Indenização da cobertura abrangida pelo sinistro” por “Limite Máximo de Indenização da Cobertura Básica”, a fim de deixar a redação mais clara.</w:t>
            </w:r>
          </w:p>
        </w:tc>
      </w:tr>
      <w:tr w:rsidR="00647F23" w:rsidTr="00647F23">
        <w:trPr>
          <w:trHeight w:val="1142"/>
        </w:trPr>
        <w:tc>
          <w:tcPr>
            <w:tcW w:w="3402" w:type="dxa"/>
          </w:tcPr>
          <w:p w:rsidR="00647F23" w:rsidRPr="00725969" w:rsidRDefault="00647F23" w:rsidP="00725969">
            <w:pPr>
              <w:pStyle w:val="Default"/>
              <w:jc w:val="both"/>
            </w:pPr>
          </w:p>
        </w:tc>
        <w:tc>
          <w:tcPr>
            <w:tcW w:w="3402" w:type="dxa"/>
          </w:tcPr>
          <w:p w:rsidR="00647F23" w:rsidRPr="00725969" w:rsidRDefault="00647F23" w:rsidP="00B21543">
            <w:pPr>
              <w:widowControl w:val="0"/>
              <w:jc w:val="both"/>
            </w:pPr>
            <w:r>
              <w:rPr>
                <w:sz w:val="24"/>
              </w:rPr>
              <w:t xml:space="preserve">Art. 15. Poderá ser </w:t>
            </w:r>
            <w:r w:rsidR="00B21543">
              <w:rPr>
                <w:sz w:val="24"/>
              </w:rPr>
              <w:t>oferecida</w:t>
            </w:r>
            <w:r>
              <w:rPr>
                <w:sz w:val="24"/>
              </w:rPr>
              <w:t xml:space="preserve"> Cobertura Adicional para garantir o transporte de materiais a serem incorporados à obra, desde que seja efetuado por via terrestre e não seja realizado por empresa transportadora ou por transportador autônomo.</w:t>
            </w:r>
          </w:p>
        </w:tc>
        <w:tc>
          <w:tcPr>
            <w:tcW w:w="3402" w:type="dxa"/>
          </w:tcPr>
          <w:p w:rsidR="005A28F3" w:rsidRDefault="00647F23" w:rsidP="005A28F3">
            <w:pPr>
              <w:pStyle w:val="NormalWeb"/>
            </w:pPr>
            <w:r>
              <w:t>Esse artigo foi inserido pois a Diseb entende que não seria adequado, em função da especificidade da cobertura, solicitar a abertura de processo específico do ramo Transportes</w:t>
            </w:r>
            <w:r w:rsidR="005A28F3">
              <w:t xml:space="preserve">. </w:t>
            </w:r>
          </w:p>
          <w:p w:rsidR="005A28F3" w:rsidRDefault="005A28F3" w:rsidP="005A28F3">
            <w:pPr>
              <w:pStyle w:val="NormalWeb"/>
            </w:pPr>
          </w:p>
          <w:p w:rsidR="00647F23" w:rsidRPr="00CF661C" w:rsidRDefault="005A28F3" w:rsidP="00CF661C">
            <w:pPr>
              <w:pStyle w:val="NormalWeb"/>
            </w:pPr>
            <w:r>
              <w:t>J</w:t>
            </w:r>
            <w:r w:rsidR="00AC26F2">
              <w:t xml:space="preserve">ustamente para limitar a abrangência da cobertura, foi efetuada a </w:t>
            </w:r>
            <w:r w:rsidR="00647F23">
              <w:t>limitação ao transporte terrestre e à não utilização de empresa transportadora ou transportador autônomo</w:t>
            </w:r>
            <w:r w:rsidR="00AC26F2">
              <w:t>.</w:t>
            </w:r>
            <w:r w:rsidR="00647F23">
              <w:t xml:space="preserve"> </w:t>
            </w:r>
          </w:p>
        </w:tc>
      </w:tr>
      <w:tr w:rsidR="00647F23" w:rsidTr="00EA301A">
        <w:trPr>
          <w:trHeight w:val="3127"/>
        </w:trPr>
        <w:tc>
          <w:tcPr>
            <w:tcW w:w="3402" w:type="dxa"/>
          </w:tcPr>
          <w:p w:rsidR="00647F23" w:rsidRPr="00725969" w:rsidRDefault="00647F23" w:rsidP="00725969">
            <w:pPr>
              <w:pStyle w:val="Default"/>
              <w:jc w:val="both"/>
            </w:pPr>
          </w:p>
        </w:tc>
        <w:tc>
          <w:tcPr>
            <w:tcW w:w="3402" w:type="dxa"/>
          </w:tcPr>
          <w:p w:rsidR="00647F23" w:rsidRDefault="00647F23" w:rsidP="00647F23">
            <w:pPr>
              <w:widowControl w:val="0"/>
              <w:jc w:val="both"/>
              <w:rPr>
                <w:sz w:val="24"/>
                <w:szCs w:val="24"/>
              </w:rPr>
            </w:pPr>
            <w:r>
              <w:rPr>
                <w:sz w:val="24"/>
                <w:szCs w:val="24"/>
              </w:rPr>
              <w:t xml:space="preserve">Art. </w:t>
            </w:r>
            <w:r w:rsidRPr="00D45573">
              <w:rPr>
                <w:sz w:val="24"/>
                <w:szCs w:val="24"/>
              </w:rPr>
              <w:t>1</w:t>
            </w:r>
            <w:r>
              <w:rPr>
                <w:sz w:val="24"/>
                <w:szCs w:val="24"/>
              </w:rPr>
              <w:t>6. É permitida a inclusão da Cobertura Adicional de Incêndio após a Conclusão da Obra, desde que limitada ao prazo de até 90 dias após a conclusão da obra.</w:t>
            </w:r>
          </w:p>
          <w:p w:rsidR="00647F23" w:rsidRDefault="00647F23" w:rsidP="00647F23">
            <w:pPr>
              <w:widowControl w:val="0"/>
              <w:jc w:val="both"/>
              <w:rPr>
                <w:sz w:val="24"/>
                <w:szCs w:val="24"/>
              </w:rPr>
            </w:pPr>
          </w:p>
          <w:p w:rsidR="00647F23" w:rsidRDefault="00647F23" w:rsidP="00647F23">
            <w:pPr>
              <w:widowControl w:val="0"/>
              <w:jc w:val="both"/>
              <w:rPr>
                <w:sz w:val="24"/>
                <w:szCs w:val="24"/>
              </w:rPr>
            </w:pPr>
          </w:p>
          <w:p w:rsidR="00647F23" w:rsidRDefault="00647F23" w:rsidP="00647F23">
            <w:pPr>
              <w:widowControl w:val="0"/>
              <w:jc w:val="both"/>
              <w:rPr>
                <w:sz w:val="24"/>
              </w:rPr>
            </w:pPr>
          </w:p>
        </w:tc>
        <w:tc>
          <w:tcPr>
            <w:tcW w:w="3402" w:type="dxa"/>
          </w:tcPr>
          <w:p w:rsidR="00647F23" w:rsidRDefault="00647F23" w:rsidP="00647F23">
            <w:pPr>
              <w:pStyle w:val="NormalWeb"/>
            </w:pPr>
            <w:r>
              <w:t>Artigo inserido considerando que os estabelecimentos construídos demoram algum tempo para obter toda a documentação necessária para a contratação de seguro contra incêndio – seguro Compreensivo ou de Riscos Nomeados e Operacionais.</w:t>
            </w:r>
          </w:p>
          <w:p w:rsidR="00647F23" w:rsidRDefault="00647F23" w:rsidP="00647F23"/>
          <w:p w:rsidR="00647F23" w:rsidRPr="00F34C7F" w:rsidRDefault="00647F23" w:rsidP="00647F23">
            <w:pPr>
              <w:jc w:val="both"/>
              <w:rPr>
                <w:sz w:val="24"/>
                <w:szCs w:val="24"/>
              </w:rPr>
            </w:pPr>
            <w:r w:rsidRPr="00F34C7F">
              <w:rPr>
                <w:sz w:val="24"/>
                <w:szCs w:val="24"/>
              </w:rPr>
              <w:t xml:space="preserve">O prazo de 90 dias foi estabelecido empiricamente, e considerado suficiente pela Diseb, </w:t>
            </w:r>
            <w:r>
              <w:rPr>
                <w:sz w:val="24"/>
                <w:szCs w:val="24"/>
              </w:rPr>
              <w:lastRenderedPageBreak/>
              <w:t>uma vez que, na</w:t>
            </w:r>
            <w:r w:rsidRPr="00F34C7F">
              <w:rPr>
                <w:sz w:val="24"/>
                <w:szCs w:val="24"/>
              </w:rPr>
              <w:t xml:space="preserve"> maioria dos planos</w:t>
            </w:r>
            <w:r>
              <w:rPr>
                <w:sz w:val="24"/>
                <w:szCs w:val="24"/>
              </w:rPr>
              <w:t>,</w:t>
            </w:r>
            <w:r w:rsidRPr="00F34C7F">
              <w:rPr>
                <w:sz w:val="24"/>
                <w:szCs w:val="24"/>
              </w:rPr>
              <w:t xml:space="preserve"> </w:t>
            </w:r>
            <w:r>
              <w:rPr>
                <w:sz w:val="24"/>
                <w:szCs w:val="24"/>
              </w:rPr>
              <w:t xml:space="preserve">tal prazo foi estabelecido </w:t>
            </w:r>
            <w:r w:rsidRPr="00F34C7F">
              <w:rPr>
                <w:sz w:val="24"/>
                <w:szCs w:val="24"/>
              </w:rPr>
              <w:t>em 30 dias.</w:t>
            </w:r>
          </w:p>
          <w:p w:rsidR="00647F23" w:rsidRDefault="00647F23" w:rsidP="00392D5C">
            <w:pPr>
              <w:pStyle w:val="NormalWeb"/>
            </w:pPr>
          </w:p>
        </w:tc>
      </w:tr>
      <w:tr w:rsidR="0092730B" w:rsidTr="00E16244">
        <w:tc>
          <w:tcPr>
            <w:tcW w:w="3402" w:type="dxa"/>
          </w:tcPr>
          <w:p w:rsidR="0092730B" w:rsidRDefault="0092730B" w:rsidP="00EA301A">
            <w:pPr>
              <w:pStyle w:val="Default"/>
              <w:jc w:val="both"/>
            </w:pPr>
            <w:r w:rsidRPr="00EA301A">
              <w:lastRenderedPageBreak/>
              <w:t xml:space="preserve">Art. 17. A previsão de determinada Cobertura Adicional num plano de seguro de Risco de Engenharia implica que: </w:t>
            </w:r>
          </w:p>
          <w:p w:rsidR="0092730B" w:rsidRPr="00EA301A" w:rsidRDefault="0092730B" w:rsidP="00EA301A">
            <w:pPr>
              <w:pStyle w:val="Default"/>
              <w:jc w:val="both"/>
            </w:pPr>
          </w:p>
          <w:p w:rsidR="0092730B" w:rsidRDefault="0092730B" w:rsidP="00EA301A">
            <w:pPr>
              <w:pStyle w:val="Default"/>
              <w:jc w:val="both"/>
            </w:pPr>
            <w:r w:rsidRPr="00EA301A">
              <w:t xml:space="preserve">I – a respectiva Cobertura Adicional somente poderá ser inserida em planos de seguro de Risco de Engenharia que excluem explicitamente o respectivo risco coberto em suas Coberturas Básicas; </w:t>
            </w:r>
          </w:p>
          <w:p w:rsidR="0092730B" w:rsidRPr="00EA301A" w:rsidRDefault="0092730B" w:rsidP="00EA301A">
            <w:pPr>
              <w:pStyle w:val="Default"/>
              <w:jc w:val="both"/>
            </w:pPr>
          </w:p>
          <w:p w:rsidR="0092730B" w:rsidRDefault="0092730B" w:rsidP="00EA301A">
            <w:pPr>
              <w:keepLines/>
              <w:tabs>
                <w:tab w:val="left" w:pos="2268"/>
              </w:tabs>
              <w:spacing w:after="120"/>
              <w:jc w:val="both"/>
              <w:rPr>
                <w:sz w:val="24"/>
                <w:szCs w:val="24"/>
              </w:rPr>
            </w:pPr>
            <w:r w:rsidRPr="00EA301A">
              <w:rPr>
                <w:sz w:val="24"/>
                <w:szCs w:val="24"/>
              </w:rPr>
              <w:t>II – no texto da Cobertura Adicional deverá haver menção clara sobre ficar afastada a exclusão prevista nas Coberturas Básicas.</w:t>
            </w:r>
          </w:p>
        </w:tc>
        <w:tc>
          <w:tcPr>
            <w:tcW w:w="3402" w:type="dxa"/>
          </w:tcPr>
          <w:p w:rsidR="0092730B" w:rsidRPr="005817C0" w:rsidRDefault="0092730B" w:rsidP="00E00000">
            <w:pPr>
              <w:pStyle w:val="Default"/>
              <w:jc w:val="both"/>
            </w:pPr>
            <w:r>
              <w:t xml:space="preserve">Artigo realocado para o artigo </w:t>
            </w:r>
            <w:r w:rsidR="0013234F">
              <w:t>1</w:t>
            </w:r>
            <w:r w:rsidR="00E00000">
              <w:t>0</w:t>
            </w:r>
            <w:r>
              <w:t>.</w:t>
            </w:r>
          </w:p>
        </w:tc>
        <w:tc>
          <w:tcPr>
            <w:tcW w:w="3402" w:type="dxa"/>
          </w:tcPr>
          <w:p w:rsidR="0092730B" w:rsidRDefault="0092730B" w:rsidP="00B55FB1">
            <w:pPr>
              <w:keepLines/>
              <w:tabs>
                <w:tab w:val="left" w:pos="0"/>
              </w:tabs>
              <w:spacing w:after="120"/>
              <w:jc w:val="both"/>
              <w:rPr>
                <w:sz w:val="24"/>
                <w:szCs w:val="24"/>
              </w:rPr>
            </w:pPr>
            <w:r>
              <w:rPr>
                <w:sz w:val="24"/>
                <w:szCs w:val="24"/>
              </w:rPr>
              <w:t xml:space="preserve">Artigo realocado em função </w:t>
            </w:r>
            <w:r w:rsidRPr="004727F4">
              <w:rPr>
                <w:sz w:val="24"/>
                <w:szCs w:val="24"/>
              </w:rPr>
              <w:t>da exclusão de diversos artigos da norma.</w:t>
            </w:r>
          </w:p>
          <w:p w:rsidR="0092730B" w:rsidRDefault="0092730B" w:rsidP="00B55FB1">
            <w:pPr>
              <w:keepLines/>
              <w:tabs>
                <w:tab w:val="left" w:pos="0"/>
              </w:tabs>
              <w:spacing w:after="120"/>
              <w:jc w:val="both"/>
              <w:rPr>
                <w:sz w:val="24"/>
                <w:szCs w:val="24"/>
              </w:rPr>
            </w:pPr>
          </w:p>
          <w:p w:rsidR="0092730B" w:rsidRDefault="0092730B" w:rsidP="00B55FB1">
            <w:pPr>
              <w:keepLines/>
              <w:tabs>
                <w:tab w:val="left" w:pos="0"/>
              </w:tabs>
              <w:spacing w:after="120"/>
              <w:jc w:val="both"/>
              <w:rPr>
                <w:sz w:val="24"/>
                <w:szCs w:val="24"/>
              </w:rPr>
            </w:pPr>
          </w:p>
          <w:p w:rsidR="0092730B" w:rsidRDefault="0092730B" w:rsidP="00BD5083">
            <w:pPr>
              <w:pStyle w:val="SemEspaamento"/>
            </w:pPr>
          </w:p>
          <w:p w:rsidR="0092730B" w:rsidRPr="00B55FB1" w:rsidRDefault="0092730B" w:rsidP="005817C0">
            <w:pPr>
              <w:keepLines/>
              <w:tabs>
                <w:tab w:val="left" w:pos="0"/>
              </w:tabs>
              <w:spacing w:after="120"/>
              <w:jc w:val="both"/>
              <w:rPr>
                <w:sz w:val="24"/>
                <w:szCs w:val="24"/>
              </w:rPr>
            </w:pPr>
          </w:p>
        </w:tc>
      </w:tr>
      <w:tr w:rsidR="0092730B" w:rsidTr="00E16244">
        <w:tc>
          <w:tcPr>
            <w:tcW w:w="3402" w:type="dxa"/>
          </w:tcPr>
          <w:p w:rsidR="0092730B" w:rsidRDefault="0092730B" w:rsidP="00EA301A">
            <w:pPr>
              <w:pStyle w:val="Default"/>
              <w:jc w:val="both"/>
            </w:pPr>
            <w:r w:rsidRPr="00E84CAD">
              <w:lastRenderedPageBreak/>
              <w:t xml:space="preserve">Art. 18. Nos casos em que seja contratada Cobertura Adicional que garanta o pagamento de indenização em razão de perdas e danos materiais aos bens segurados ocorridos durante o prazo de manutenção, a seguradora deverá: </w:t>
            </w:r>
          </w:p>
          <w:p w:rsidR="0092730B" w:rsidRPr="00E84CAD" w:rsidRDefault="0092730B" w:rsidP="00EA301A">
            <w:pPr>
              <w:pStyle w:val="Default"/>
              <w:jc w:val="both"/>
            </w:pPr>
          </w:p>
          <w:p w:rsidR="00017B8D" w:rsidRDefault="00017B8D" w:rsidP="00EA301A">
            <w:pPr>
              <w:pStyle w:val="Default"/>
              <w:jc w:val="both"/>
            </w:pPr>
          </w:p>
          <w:p w:rsidR="00017B8D" w:rsidRDefault="00017B8D" w:rsidP="00EA301A">
            <w:pPr>
              <w:pStyle w:val="Default"/>
              <w:jc w:val="both"/>
            </w:pPr>
          </w:p>
          <w:p w:rsidR="00017B8D" w:rsidRDefault="00017B8D" w:rsidP="00EA301A">
            <w:pPr>
              <w:pStyle w:val="Default"/>
              <w:jc w:val="both"/>
            </w:pPr>
          </w:p>
          <w:p w:rsidR="0092730B" w:rsidRPr="00E84CAD" w:rsidRDefault="0092730B" w:rsidP="00EA301A">
            <w:pPr>
              <w:pStyle w:val="Default"/>
              <w:jc w:val="both"/>
            </w:pPr>
            <w:r w:rsidRPr="00E84CAD">
              <w:t>I – definir este prazo expressamente na apólice;</w:t>
            </w:r>
          </w:p>
          <w:p w:rsidR="0092730B" w:rsidRDefault="0092730B" w:rsidP="00EA301A">
            <w:pPr>
              <w:pStyle w:val="Default"/>
              <w:jc w:val="both"/>
            </w:pPr>
            <w:r w:rsidRPr="00E84CAD">
              <w:t xml:space="preserve"> </w:t>
            </w:r>
          </w:p>
          <w:p w:rsidR="00017B8D" w:rsidRDefault="00017B8D" w:rsidP="00EA301A">
            <w:pPr>
              <w:pStyle w:val="Default"/>
              <w:jc w:val="both"/>
            </w:pPr>
          </w:p>
          <w:p w:rsidR="009D34EF" w:rsidRPr="00E84CAD" w:rsidRDefault="009D34EF" w:rsidP="00EA301A">
            <w:pPr>
              <w:pStyle w:val="Default"/>
              <w:jc w:val="both"/>
            </w:pPr>
          </w:p>
          <w:p w:rsidR="004E7582" w:rsidRDefault="004E7582" w:rsidP="00EA301A">
            <w:pPr>
              <w:pStyle w:val="Default"/>
              <w:jc w:val="both"/>
            </w:pPr>
          </w:p>
          <w:p w:rsidR="004E7582" w:rsidRDefault="004E7582" w:rsidP="00EA301A">
            <w:pPr>
              <w:pStyle w:val="Default"/>
              <w:jc w:val="both"/>
            </w:pPr>
          </w:p>
          <w:p w:rsidR="004E7582" w:rsidRDefault="004E7582" w:rsidP="00EA301A">
            <w:pPr>
              <w:pStyle w:val="Default"/>
              <w:jc w:val="both"/>
            </w:pPr>
          </w:p>
          <w:p w:rsidR="0092730B" w:rsidRPr="00E84CAD" w:rsidRDefault="0092730B" w:rsidP="00EA301A">
            <w:pPr>
              <w:pStyle w:val="Default"/>
              <w:jc w:val="both"/>
            </w:pPr>
            <w:r w:rsidRPr="00E84CAD">
              <w:t xml:space="preserve">II – englobar o prazo de manutenção no prazo de vigência da apólice, devendo, nas condições particulares, esclarecer qual o prazo de vigência das Coberturas Básicas e de suas respectivas Adicionais e qual o prazo de vigência da Cobertura de Manutenção citada no </w:t>
            </w:r>
            <w:r w:rsidRPr="00E84CAD">
              <w:rPr>
                <w:i/>
                <w:iCs/>
              </w:rPr>
              <w:t>caput</w:t>
            </w:r>
            <w:r w:rsidRPr="00E84CAD">
              <w:t xml:space="preserve">; </w:t>
            </w:r>
          </w:p>
          <w:p w:rsidR="0092730B" w:rsidRDefault="0092730B" w:rsidP="00EA301A">
            <w:pPr>
              <w:pStyle w:val="Default"/>
              <w:jc w:val="both"/>
            </w:pPr>
          </w:p>
          <w:p w:rsidR="0092730B" w:rsidRPr="00E84CAD" w:rsidRDefault="0092730B" w:rsidP="00EA301A">
            <w:pPr>
              <w:pStyle w:val="Default"/>
              <w:jc w:val="both"/>
            </w:pPr>
          </w:p>
          <w:p w:rsidR="009D34EF" w:rsidRDefault="009D34EF" w:rsidP="00EA301A">
            <w:pPr>
              <w:pStyle w:val="Default"/>
              <w:jc w:val="both"/>
            </w:pPr>
          </w:p>
          <w:p w:rsidR="0092730B" w:rsidRPr="00E84CAD" w:rsidRDefault="0092730B" w:rsidP="00EA301A">
            <w:pPr>
              <w:pStyle w:val="Default"/>
              <w:jc w:val="both"/>
            </w:pPr>
            <w:r w:rsidRPr="00E84CAD">
              <w:t xml:space="preserve">III – em termos de provisões, observar sempre o prazo total de </w:t>
            </w:r>
            <w:r w:rsidRPr="00E84CAD">
              <w:lastRenderedPageBreak/>
              <w:t>vigência da apólice, independentemente da cobertura.</w:t>
            </w:r>
          </w:p>
          <w:p w:rsidR="0092730B" w:rsidRDefault="0092730B" w:rsidP="00EA301A">
            <w:pPr>
              <w:pStyle w:val="Default"/>
              <w:jc w:val="both"/>
            </w:pPr>
            <w:r w:rsidRPr="00E84CAD">
              <w:t xml:space="preserve"> </w:t>
            </w:r>
          </w:p>
          <w:p w:rsidR="0092730B" w:rsidRPr="00E84CAD" w:rsidRDefault="0092730B" w:rsidP="00EA301A">
            <w:pPr>
              <w:pStyle w:val="Default"/>
              <w:jc w:val="both"/>
            </w:pPr>
            <w:r>
              <w:t>§ 1</w:t>
            </w:r>
            <w:r>
              <w:rPr>
                <w:u w:val="single"/>
                <w:vertAlign w:val="superscript"/>
              </w:rPr>
              <w:t>o</w:t>
            </w:r>
            <w:r w:rsidRPr="00E84CAD">
              <w:t xml:space="preserve"> As Coberturas de Manutenção deverão prever que as prorrogações de vigência necessárias para a conclusão do objeto abrangi</w:t>
            </w:r>
            <w:r w:rsidR="00391E54">
              <w:t>do pela Cobertura Básica, porém</w:t>
            </w:r>
            <w:r w:rsidRPr="00E84CAD">
              <w:t xml:space="preserve"> não efetivadas, implicarão em cancelamento integral das coberturas de manutenção, com a devolução integral dos respectivos prêmios ao segurado. </w:t>
            </w:r>
          </w:p>
          <w:p w:rsidR="0092730B" w:rsidRPr="00E84CAD" w:rsidRDefault="0092730B" w:rsidP="00EA301A">
            <w:pPr>
              <w:pStyle w:val="Default"/>
              <w:jc w:val="both"/>
            </w:pPr>
          </w:p>
          <w:p w:rsidR="009D34EF" w:rsidRDefault="009D34EF" w:rsidP="00EA301A">
            <w:pPr>
              <w:pStyle w:val="Default"/>
              <w:jc w:val="both"/>
            </w:pPr>
          </w:p>
          <w:p w:rsidR="009D34EF" w:rsidRDefault="009D34EF" w:rsidP="00EA301A">
            <w:pPr>
              <w:pStyle w:val="Default"/>
              <w:jc w:val="both"/>
            </w:pPr>
          </w:p>
          <w:p w:rsidR="0092730B" w:rsidRPr="00E84CAD" w:rsidRDefault="0092730B" w:rsidP="00EA301A">
            <w:pPr>
              <w:pStyle w:val="Default"/>
              <w:jc w:val="both"/>
            </w:pPr>
            <w:r>
              <w:t>§ 2</w:t>
            </w:r>
            <w:r>
              <w:rPr>
                <w:u w:val="single"/>
                <w:vertAlign w:val="superscript"/>
              </w:rPr>
              <w:t>o</w:t>
            </w:r>
            <w:r w:rsidRPr="00E84CAD">
              <w:t xml:space="preserve"> Deverão constar das Coberturas de Manutenção as exclusões dos Riscos de Incêndio e Explosão.</w:t>
            </w:r>
          </w:p>
        </w:tc>
        <w:tc>
          <w:tcPr>
            <w:tcW w:w="3402" w:type="dxa"/>
          </w:tcPr>
          <w:p w:rsidR="00017B8D" w:rsidRDefault="00017B8D" w:rsidP="00017B8D">
            <w:pPr>
              <w:keepLines/>
              <w:tabs>
                <w:tab w:val="left" w:pos="1985"/>
              </w:tabs>
              <w:jc w:val="both"/>
              <w:rPr>
                <w:sz w:val="24"/>
                <w:szCs w:val="24"/>
              </w:rPr>
            </w:pPr>
            <w:r>
              <w:rPr>
                <w:sz w:val="24"/>
                <w:szCs w:val="24"/>
              </w:rPr>
              <w:lastRenderedPageBreak/>
              <w:t xml:space="preserve">Art. </w:t>
            </w:r>
            <w:r w:rsidRPr="00D45573">
              <w:rPr>
                <w:sz w:val="24"/>
                <w:szCs w:val="24"/>
              </w:rPr>
              <w:t>1</w:t>
            </w:r>
            <w:r>
              <w:rPr>
                <w:sz w:val="24"/>
                <w:szCs w:val="24"/>
              </w:rPr>
              <w:t>7. Nos casos em que seja contratada Cobertura Adicional de Incêndio após a Conclusão da Obra e/ou Cobertura Adicional que garanta o pagamento de indenização em razão de perdas e danos materiais aos bens segurados ocorridos durante o prazo de manutenção, a seguradora deverá:</w:t>
            </w:r>
          </w:p>
          <w:p w:rsidR="0092730B" w:rsidRDefault="0092730B" w:rsidP="00EA301A">
            <w:pPr>
              <w:pStyle w:val="Default"/>
              <w:jc w:val="both"/>
            </w:pPr>
          </w:p>
          <w:p w:rsidR="00017B8D" w:rsidRDefault="00017B8D" w:rsidP="00017B8D">
            <w:pPr>
              <w:pStyle w:val="Default"/>
              <w:jc w:val="both"/>
            </w:pPr>
          </w:p>
          <w:p w:rsidR="00017B8D" w:rsidRDefault="00017B8D" w:rsidP="00017B8D">
            <w:pPr>
              <w:pStyle w:val="Default"/>
              <w:jc w:val="both"/>
            </w:pPr>
            <w:r>
              <w:t>I – definir este(s) prazo(s) expressamente na apólice;</w:t>
            </w:r>
          </w:p>
          <w:p w:rsidR="0092730B" w:rsidRDefault="0092730B" w:rsidP="00E00000">
            <w:pPr>
              <w:widowControl w:val="0"/>
              <w:jc w:val="both"/>
              <w:rPr>
                <w:sz w:val="24"/>
                <w:szCs w:val="24"/>
              </w:rPr>
            </w:pPr>
          </w:p>
          <w:p w:rsidR="00017B8D" w:rsidRDefault="00017B8D" w:rsidP="00BA492B">
            <w:pPr>
              <w:pStyle w:val="Default"/>
              <w:jc w:val="both"/>
            </w:pPr>
          </w:p>
          <w:p w:rsidR="009D34EF" w:rsidRDefault="009D34EF" w:rsidP="00E75C4D">
            <w:pPr>
              <w:pStyle w:val="Default"/>
              <w:jc w:val="both"/>
            </w:pPr>
          </w:p>
          <w:p w:rsidR="004E7582" w:rsidRDefault="004E7582" w:rsidP="00E75C4D">
            <w:pPr>
              <w:pStyle w:val="Default"/>
              <w:jc w:val="both"/>
            </w:pPr>
          </w:p>
          <w:p w:rsidR="004E7582" w:rsidRDefault="004E7582" w:rsidP="00E75C4D">
            <w:pPr>
              <w:pStyle w:val="Default"/>
              <w:jc w:val="both"/>
            </w:pPr>
          </w:p>
          <w:p w:rsidR="004E7582" w:rsidRDefault="004E7582" w:rsidP="00E75C4D">
            <w:pPr>
              <w:pStyle w:val="Default"/>
              <w:jc w:val="both"/>
            </w:pPr>
          </w:p>
          <w:p w:rsidR="0092730B" w:rsidRDefault="00017B8D" w:rsidP="00E75C4D">
            <w:pPr>
              <w:pStyle w:val="Default"/>
              <w:jc w:val="both"/>
            </w:pPr>
            <w:r>
              <w:t>II –</w:t>
            </w:r>
            <w:r>
              <w:tab/>
              <w:t xml:space="preserve">englobar este(s) prazo(s) no prazo de vigência da apólice, devendo, nas condições particulares, esclarecer qual o prazo de vigência da Cobertura Básica e de suas Coberturas Adicionais e qual o prazo de vigência da Cobertura de Incêndio </w:t>
            </w:r>
            <w:r w:rsidRPr="00EA6E2E">
              <w:t>após a Conclusão da Obra</w:t>
            </w:r>
            <w:r>
              <w:t xml:space="preserve"> e/ou da Cobertura de Manutenção citada no </w:t>
            </w:r>
            <w:r>
              <w:rPr>
                <w:i/>
              </w:rPr>
              <w:t>caput</w:t>
            </w:r>
            <w:r>
              <w:t>;</w:t>
            </w:r>
          </w:p>
          <w:p w:rsidR="001C7A6E" w:rsidRPr="00E84CAD" w:rsidRDefault="00353A21" w:rsidP="00E75C4D">
            <w:pPr>
              <w:pStyle w:val="Default"/>
              <w:jc w:val="both"/>
            </w:pPr>
            <w:r>
              <w:t xml:space="preserve"> </w:t>
            </w:r>
          </w:p>
          <w:p w:rsidR="009D34EF" w:rsidRDefault="009D34EF" w:rsidP="009D34EF">
            <w:pPr>
              <w:keepLines/>
              <w:tabs>
                <w:tab w:val="left" w:pos="1843"/>
                <w:tab w:val="left" w:pos="2268"/>
              </w:tabs>
              <w:jc w:val="both"/>
              <w:rPr>
                <w:sz w:val="24"/>
                <w:szCs w:val="24"/>
              </w:rPr>
            </w:pPr>
            <w:r>
              <w:rPr>
                <w:sz w:val="24"/>
                <w:szCs w:val="24"/>
              </w:rPr>
              <w:t>Idêntico.</w:t>
            </w: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2730B" w:rsidRDefault="0092730B" w:rsidP="00E00000">
            <w:pPr>
              <w:widowControl w:val="0"/>
              <w:jc w:val="both"/>
              <w:rPr>
                <w:sz w:val="24"/>
                <w:szCs w:val="24"/>
              </w:rPr>
            </w:pPr>
          </w:p>
          <w:p w:rsidR="009D34EF" w:rsidRDefault="009D34EF" w:rsidP="009D34EF">
            <w:pPr>
              <w:keepLines/>
              <w:tabs>
                <w:tab w:val="left" w:pos="2268"/>
              </w:tabs>
              <w:jc w:val="both"/>
              <w:rPr>
                <w:sz w:val="24"/>
                <w:szCs w:val="24"/>
              </w:rPr>
            </w:pPr>
            <w:r>
              <w:rPr>
                <w:sz w:val="24"/>
                <w:szCs w:val="24"/>
              </w:rPr>
              <w:t xml:space="preserve">Parágrafo único. As coberturas citadas no </w:t>
            </w:r>
            <w:r w:rsidRPr="00911A86">
              <w:rPr>
                <w:i/>
                <w:sz w:val="24"/>
                <w:szCs w:val="24"/>
              </w:rPr>
              <w:t>caput</w:t>
            </w:r>
            <w:r>
              <w:rPr>
                <w:sz w:val="24"/>
                <w:szCs w:val="24"/>
              </w:rPr>
              <w:t xml:space="preserve"> deverão prever que as prorrogações de vigência necessárias para a conclusão do objeto abrangido pela Cobertura Básica, porém, não efetivadas, implicarão em cancelamento integral da Cobertura de Incêndio </w:t>
            </w:r>
            <w:r w:rsidRPr="00EA6E2E">
              <w:rPr>
                <w:sz w:val="24"/>
                <w:szCs w:val="24"/>
              </w:rPr>
              <w:t>após a Conclusão da Obra</w:t>
            </w:r>
            <w:r>
              <w:rPr>
                <w:sz w:val="24"/>
                <w:szCs w:val="24"/>
              </w:rPr>
              <w:t xml:space="preserve"> e/ou da Cobertura de Manutenção, conforme o caso, com a devolução integral dos respectivos prêmios ao segurado.</w:t>
            </w:r>
          </w:p>
          <w:p w:rsidR="0092730B" w:rsidRPr="00E84CAD" w:rsidRDefault="0092730B" w:rsidP="00E75C4D">
            <w:pPr>
              <w:pStyle w:val="Default"/>
              <w:jc w:val="both"/>
            </w:pPr>
          </w:p>
          <w:p w:rsidR="0092730B" w:rsidRDefault="009D34EF" w:rsidP="009D34EF">
            <w:pPr>
              <w:keepLines/>
              <w:tabs>
                <w:tab w:val="left" w:pos="2268"/>
              </w:tabs>
              <w:spacing w:after="120"/>
              <w:jc w:val="both"/>
              <w:rPr>
                <w:sz w:val="24"/>
                <w:szCs w:val="24"/>
              </w:rPr>
            </w:pPr>
            <w:r>
              <w:rPr>
                <w:sz w:val="24"/>
                <w:szCs w:val="24"/>
              </w:rPr>
              <w:t>Art.18.</w:t>
            </w:r>
            <w:r w:rsidRPr="00E84CAD">
              <w:rPr>
                <w:sz w:val="24"/>
                <w:szCs w:val="24"/>
              </w:rPr>
              <w:t xml:space="preserve"> Deverão constar das Coberturas de Manutenção as exclusões dos Riscos de Incêndio e Explosão.</w:t>
            </w:r>
          </w:p>
          <w:p w:rsidR="0092730B" w:rsidRPr="00E84CAD" w:rsidRDefault="0092730B" w:rsidP="009D34EF">
            <w:pPr>
              <w:pStyle w:val="Default"/>
              <w:jc w:val="both"/>
            </w:pPr>
          </w:p>
        </w:tc>
        <w:tc>
          <w:tcPr>
            <w:tcW w:w="3402" w:type="dxa"/>
          </w:tcPr>
          <w:p w:rsidR="0092730B" w:rsidRDefault="0092730B" w:rsidP="00EA301A">
            <w:pPr>
              <w:pStyle w:val="NormalWeb"/>
            </w:pPr>
            <w:r>
              <w:lastRenderedPageBreak/>
              <w:t>Artigo renumerado</w:t>
            </w:r>
            <w:r w:rsidR="00017B8D">
              <w:t>, com inclusão das disposições sobre a cobertura de Incêndio após a conclusão da obra, uma vez que, já que essa cobertura tem início após o período de vigência, também deve ter esse prazo englobado no prazo de vigência do seguro</w:t>
            </w:r>
            <w:r>
              <w:t>.</w:t>
            </w:r>
          </w:p>
          <w:p w:rsidR="0092730B" w:rsidRDefault="0092730B" w:rsidP="00BA492B"/>
          <w:p w:rsidR="0092730B" w:rsidRDefault="0092730B" w:rsidP="00BA492B"/>
          <w:p w:rsidR="0092730B" w:rsidRDefault="0092730B" w:rsidP="00BA492B"/>
          <w:p w:rsidR="0092730B" w:rsidRDefault="0092730B" w:rsidP="009D34EF">
            <w:pPr>
              <w:jc w:val="both"/>
            </w:pPr>
          </w:p>
          <w:p w:rsidR="009D34EF" w:rsidRPr="009D34EF" w:rsidRDefault="009D34EF" w:rsidP="009D34EF">
            <w:pPr>
              <w:jc w:val="both"/>
              <w:rPr>
                <w:sz w:val="24"/>
                <w:szCs w:val="24"/>
              </w:rPr>
            </w:pPr>
          </w:p>
          <w:p w:rsidR="0092730B" w:rsidRPr="004E7582" w:rsidRDefault="004E7582" w:rsidP="009D34EF">
            <w:pPr>
              <w:jc w:val="both"/>
              <w:rPr>
                <w:sz w:val="24"/>
                <w:szCs w:val="24"/>
              </w:rPr>
            </w:pPr>
            <w:r w:rsidRPr="004E7582">
              <w:rPr>
                <w:sz w:val="24"/>
                <w:szCs w:val="24"/>
              </w:rPr>
              <w:t xml:space="preserve">Trecho “definir este prazo” substituído por “definir este(s) prazo(s)”, </w:t>
            </w:r>
            <w:r w:rsidR="009D34EF" w:rsidRPr="004E7582">
              <w:rPr>
                <w:sz w:val="24"/>
                <w:szCs w:val="24"/>
              </w:rPr>
              <w:t>para englobar a cobertura de Incêndio após a conclusão da obra.</w:t>
            </w:r>
          </w:p>
          <w:p w:rsidR="0092730B" w:rsidRDefault="0092730B" w:rsidP="00BA492B"/>
          <w:p w:rsidR="0092730B" w:rsidRDefault="0092730B" w:rsidP="00BA492B"/>
          <w:p w:rsidR="0092730B" w:rsidRDefault="0092730B" w:rsidP="00BA492B"/>
          <w:p w:rsidR="009D34EF" w:rsidRDefault="0092730B" w:rsidP="004E7582">
            <w:pPr>
              <w:jc w:val="both"/>
            </w:pPr>
            <w:r>
              <w:rPr>
                <w:sz w:val="24"/>
                <w:szCs w:val="24"/>
              </w:rPr>
              <w:t>S</w:t>
            </w:r>
            <w:r w:rsidRPr="00BD5083">
              <w:rPr>
                <w:sz w:val="24"/>
                <w:szCs w:val="24"/>
              </w:rPr>
              <w:t>ubstituição de “</w:t>
            </w:r>
            <w:r>
              <w:rPr>
                <w:sz w:val="24"/>
                <w:szCs w:val="24"/>
              </w:rPr>
              <w:t>das Coberturas Básicas</w:t>
            </w:r>
            <w:r w:rsidRPr="00BD5083">
              <w:rPr>
                <w:sz w:val="24"/>
                <w:szCs w:val="24"/>
              </w:rPr>
              <w:t>” por “</w:t>
            </w:r>
            <w:r>
              <w:rPr>
                <w:sz w:val="24"/>
                <w:szCs w:val="24"/>
              </w:rPr>
              <w:t>da Cobertura Básica</w:t>
            </w:r>
            <w:r w:rsidRPr="00BD5083">
              <w:rPr>
                <w:sz w:val="24"/>
                <w:szCs w:val="24"/>
              </w:rPr>
              <w:t xml:space="preserve">”, </w:t>
            </w:r>
            <w:r>
              <w:rPr>
                <w:sz w:val="24"/>
                <w:szCs w:val="24"/>
              </w:rPr>
              <w:t>e</w:t>
            </w:r>
            <w:r w:rsidRPr="00BD5083">
              <w:rPr>
                <w:sz w:val="24"/>
                <w:szCs w:val="24"/>
              </w:rPr>
              <w:t>m função da exclusão da cobertura de OCC e da cobertura de IM</w:t>
            </w:r>
            <w:r w:rsidR="004E7582">
              <w:rPr>
                <w:sz w:val="24"/>
                <w:szCs w:val="24"/>
              </w:rPr>
              <w:t xml:space="preserve"> e substituição do t</w:t>
            </w:r>
            <w:r w:rsidR="004E7582" w:rsidRPr="004E7582">
              <w:rPr>
                <w:sz w:val="24"/>
                <w:szCs w:val="24"/>
              </w:rPr>
              <w:t>recho “</w:t>
            </w:r>
            <w:r w:rsidR="004E7582">
              <w:rPr>
                <w:sz w:val="24"/>
                <w:szCs w:val="24"/>
              </w:rPr>
              <w:t>englobar o</w:t>
            </w:r>
            <w:r w:rsidR="004E7582" w:rsidRPr="004E7582">
              <w:rPr>
                <w:sz w:val="24"/>
                <w:szCs w:val="24"/>
              </w:rPr>
              <w:t xml:space="preserve"> prazo” por “</w:t>
            </w:r>
            <w:r w:rsidR="004E7582">
              <w:rPr>
                <w:sz w:val="24"/>
                <w:szCs w:val="24"/>
              </w:rPr>
              <w:t>englobar</w:t>
            </w:r>
            <w:r w:rsidR="004E7582" w:rsidRPr="004E7582">
              <w:rPr>
                <w:sz w:val="24"/>
                <w:szCs w:val="24"/>
              </w:rPr>
              <w:t xml:space="preserve"> este(s) prazo(s)”, para englobar a cobertura de Incêndio após a conclusão da obra</w:t>
            </w:r>
            <w:r w:rsidR="004E7582">
              <w:rPr>
                <w:sz w:val="24"/>
                <w:szCs w:val="24"/>
              </w:rPr>
              <w:t>.</w:t>
            </w:r>
            <w:r w:rsidR="004E7582">
              <w:t xml:space="preserve"> </w:t>
            </w:r>
          </w:p>
          <w:p w:rsidR="009D34EF" w:rsidRPr="009D34EF" w:rsidRDefault="009D34EF" w:rsidP="009D34EF"/>
          <w:p w:rsidR="009D34EF" w:rsidRPr="009D34EF" w:rsidRDefault="009D34EF" w:rsidP="009D34EF"/>
          <w:p w:rsidR="009D34EF" w:rsidRPr="009D34EF" w:rsidRDefault="009D34EF" w:rsidP="009D34EF"/>
          <w:p w:rsidR="009D34EF" w:rsidRPr="009D34EF" w:rsidRDefault="009D34EF" w:rsidP="009D34EF"/>
          <w:p w:rsidR="0092730B" w:rsidRDefault="009D34EF" w:rsidP="009D34EF">
            <w:pPr>
              <w:jc w:val="both"/>
              <w:rPr>
                <w:sz w:val="24"/>
                <w:szCs w:val="24"/>
              </w:rPr>
            </w:pPr>
            <w:r w:rsidRPr="009D34EF">
              <w:rPr>
                <w:sz w:val="24"/>
                <w:szCs w:val="24"/>
              </w:rPr>
              <w:t xml:space="preserve">Disposição aplicável às duas </w:t>
            </w:r>
            <w:r>
              <w:rPr>
                <w:sz w:val="24"/>
                <w:szCs w:val="24"/>
              </w:rPr>
              <w:t>coberturas</w:t>
            </w:r>
            <w:r w:rsidRPr="009D34EF">
              <w:rPr>
                <w:sz w:val="24"/>
                <w:szCs w:val="24"/>
              </w:rPr>
              <w:t>.</w:t>
            </w:r>
          </w:p>
          <w:p w:rsidR="009D34EF" w:rsidRDefault="009D34EF" w:rsidP="009D34EF">
            <w:pPr>
              <w:jc w:val="both"/>
              <w:rPr>
                <w:sz w:val="24"/>
                <w:szCs w:val="24"/>
              </w:rPr>
            </w:pPr>
          </w:p>
          <w:p w:rsidR="009D34EF" w:rsidRDefault="009D34EF" w:rsidP="009D34EF">
            <w:pPr>
              <w:jc w:val="both"/>
              <w:rPr>
                <w:sz w:val="24"/>
                <w:szCs w:val="24"/>
              </w:rPr>
            </w:pPr>
          </w:p>
          <w:p w:rsidR="009D34EF" w:rsidRDefault="009D34EF" w:rsidP="009D34EF">
            <w:pPr>
              <w:jc w:val="both"/>
              <w:rPr>
                <w:sz w:val="24"/>
                <w:szCs w:val="24"/>
              </w:rPr>
            </w:pPr>
          </w:p>
          <w:p w:rsidR="009D34EF" w:rsidRPr="004E7582" w:rsidRDefault="004E7582" w:rsidP="009D34EF">
            <w:pPr>
              <w:jc w:val="both"/>
              <w:rPr>
                <w:sz w:val="24"/>
                <w:szCs w:val="24"/>
              </w:rPr>
            </w:pPr>
            <w:r>
              <w:rPr>
                <w:sz w:val="24"/>
                <w:szCs w:val="24"/>
              </w:rPr>
              <w:t>In</w:t>
            </w:r>
            <w:r w:rsidRPr="004E7582">
              <w:rPr>
                <w:sz w:val="24"/>
                <w:szCs w:val="24"/>
              </w:rPr>
              <w:t>clusão das disposições sobre a cobertura de Incêndio após a conclusão da obra</w:t>
            </w:r>
            <w:r>
              <w:rPr>
                <w:sz w:val="24"/>
                <w:szCs w:val="24"/>
              </w:rPr>
              <w:t>.</w:t>
            </w:r>
          </w:p>
          <w:p w:rsidR="009D34EF" w:rsidRDefault="009D34EF" w:rsidP="009D34EF">
            <w:pPr>
              <w:keepLines/>
              <w:tabs>
                <w:tab w:val="left" w:pos="0"/>
              </w:tabs>
              <w:jc w:val="both"/>
              <w:rPr>
                <w:sz w:val="24"/>
                <w:szCs w:val="24"/>
              </w:rPr>
            </w:pPr>
          </w:p>
          <w:p w:rsidR="009D34EF" w:rsidRDefault="009D34EF" w:rsidP="009D34EF">
            <w:pPr>
              <w:keepLines/>
              <w:tabs>
                <w:tab w:val="left" w:pos="0"/>
              </w:tabs>
              <w:jc w:val="both"/>
              <w:rPr>
                <w:sz w:val="24"/>
                <w:szCs w:val="24"/>
              </w:rPr>
            </w:pPr>
          </w:p>
          <w:p w:rsidR="009D34EF" w:rsidRDefault="009D34EF" w:rsidP="009D34EF">
            <w:pPr>
              <w:keepLines/>
              <w:tabs>
                <w:tab w:val="left" w:pos="0"/>
              </w:tabs>
              <w:jc w:val="both"/>
              <w:rPr>
                <w:sz w:val="24"/>
                <w:szCs w:val="24"/>
              </w:rPr>
            </w:pPr>
          </w:p>
          <w:p w:rsidR="009D34EF" w:rsidRDefault="009D34EF" w:rsidP="009D34EF">
            <w:pPr>
              <w:keepLines/>
              <w:tabs>
                <w:tab w:val="left" w:pos="0"/>
              </w:tabs>
              <w:jc w:val="both"/>
              <w:rPr>
                <w:sz w:val="24"/>
                <w:szCs w:val="24"/>
              </w:rPr>
            </w:pPr>
          </w:p>
          <w:p w:rsidR="009D34EF" w:rsidRDefault="009D34EF" w:rsidP="009D34EF">
            <w:pPr>
              <w:keepLines/>
              <w:tabs>
                <w:tab w:val="left" w:pos="0"/>
              </w:tabs>
              <w:jc w:val="both"/>
              <w:rPr>
                <w:sz w:val="24"/>
                <w:szCs w:val="24"/>
              </w:rPr>
            </w:pPr>
          </w:p>
          <w:p w:rsidR="009D34EF" w:rsidRDefault="009D34EF" w:rsidP="009D34EF">
            <w:pPr>
              <w:keepLines/>
              <w:tabs>
                <w:tab w:val="left" w:pos="0"/>
              </w:tabs>
              <w:jc w:val="both"/>
              <w:rPr>
                <w:sz w:val="24"/>
                <w:szCs w:val="24"/>
              </w:rPr>
            </w:pPr>
          </w:p>
          <w:p w:rsidR="009D34EF" w:rsidRDefault="009D34EF" w:rsidP="009D34EF">
            <w:pPr>
              <w:keepLines/>
              <w:tabs>
                <w:tab w:val="left" w:pos="0"/>
              </w:tabs>
              <w:jc w:val="both"/>
              <w:rPr>
                <w:sz w:val="24"/>
                <w:szCs w:val="24"/>
              </w:rPr>
            </w:pPr>
          </w:p>
          <w:p w:rsidR="009D34EF" w:rsidRDefault="009D34EF" w:rsidP="009D34EF">
            <w:pPr>
              <w:keepLines/>
              <w:tabs>
                <w:tab w:val="left" w:pos="0"/>
              </w:tabs>
              <w:jc w:val="both"/>
              <w:rPr>
                <w:sz w:val="24"/>
                <w:szCs w:val="24"/>
              </w:rPr>
            </w:pPr>
          </w:p>
          <w:p w:rsidR="009D34EF" w:rsidRDefault="009D34EF" w:rsidP="009D34EF">
            <w:pPr>
              <w:keepLines/>
              <w:tabs>
                <w:tab w:val="left" w:pos="0"/>
              </w:tabs>
              <w:jc w:val="both"/>
              <w:rPr>
                <w:sz w:val="24"/>
                <w:szCs w:val="24"/>
              </w:rPr>
            </w:pPr>
          </w:p>
          <w:p w:rsidR="009D34EF" w:rsidRDefault="009D34EF" w:rsidP="009D34EF">
            <w:pPr>
              <w:keepLines/>
              <w:tabs>
                <w:tab w:val="left" w:pos="0"/>
              </w:tabs>
              <w:jc w:val="both"/>
              <w:rPr>
                <w:sz w:val="24"/>
                <w:szCs w:val="24"/>
              </w:rPr>
            </w:pPr>
          </w:p>
          <w:p w:rsidR="009D34EF" w:rsidRPr="009D34EF" w:rsidRDefault="009D34EF" w:rsidP="009D34EF">
            <w:pPr>
              <w:keepLines/>
              <w:tabs>
                <w:tab w:val="left" w:pos="0"/>
              </w:tabs>
              <w:jc w:val="both"/>
              <w:rPr>
                <w:sz w:val="24"/>
                <w:szCs w:val="24"/>
              </w:rPr>
            </w:pPr>
            <w:r>
              <w:rPr>
                <w:sz w:val="24"/>
                <w:szCs w:val="24"/>
              </w:rPr>
              <w:t>Parágrafo transformado em artigo, uma vez que essa disposição só é aplicável à cobertura de Manutenção.</w:t>
            </w:r>
          </w:p>
        </w:tc>
      </w:tr>
    </w:tbl>
    <w:p w:rsidR="00FD565B" w:rsidRDefault="00FD565B">
      <w:pPr>
        <w:jc w:val="both"/>
        <w:rPr>
          <w:sz w:val="24"/>
        </w:rPr>
      </w:pPr>
    </w:p>
    <w:sectPr w:rsidR="00FD565B" w:rsidSect="006114E8">
      <w:footerReference w:type="even" r:id="rId8"/>
      <w:footerReference w:type="default" r:id="rId9"/>
      <w:pgSz w:w="12242" w:h="15842" w:code="119"/>
      <w:pgMar w:top="1418"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98F" w:rsidRDefault="0058098F" w:rsidP="00E00000">
      <w:r>
        <w:separator/>
      </w:r>
    </w:p>
  </w:endnote>
  <w:endnote w:type="continuationSeparator" w:id="0">
    <w:p w:rsidR="0058098F" w:rsidRDefault="0058098F" w:rsidP="00E0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8D" w:rsidRDefault="00017B8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17B8D" w:rsidRDefault="00017B8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8D" w:rsidRDefault="00017B8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32FB">
      <w:rPr>
        <w:rStyle w:val="Nmerodepgina"/>
        <w:noProof/>
      </w:rPr>
      <w:t>1</w:t>
    </w:r>
    <w:r>
      <w:rPr>
        <w:rStyle w:val="Nmerodepgina"/>
      </w:rPr>
      <w:fldChar w:fldCharType="end"/>
    </w:r>
  </w:p>
  <w:p w:rsidR="00017B8D" w:rsidRDefault="00017B8D">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98F" w:rsidRDefault="0058098F" w:rsidP="00E00000">
      <w:r>
        <w:separator/>
      </w:r>
    </w:p>
  </w:footnote>
  <w:footnote w:type="continuationSeparator" w:id="0">
    <w:p w:rsidR="0058098F" w:rsidRDefault="0058098F" w:rsidP="00E00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B17F9"/>
    <w:multiLevelType w:val="singleLevel"/>
    <w:tmpl w:val="04160017"/>
    <w:lvl w:ilvl="0">
      <w:start w:val="1"/>
      <w:numFmt w:val="lowerLetter"/>
      <w:lvlText w:val="%1)"/>
      <w:lvlJc w:val="left"/>
      <w:pPr>
        <w:tabs>
          <w:tab w:val="num" w:pos="360"/>
        </w:tabs>
        <w:ind w:left="360" w:hanging="360"/>
      </w:pPr>
    </w:lvl>
  </w:abstractNum>
  <w:abstractNum w:abstractNumId="1" w15:restartNumberingAfterBreak="0">
    <w:nsid w:val="25265C30"/>
    <w:multiLevelType w:val="singleLevel"/>
    <w:tmpl w:val="6812DFCE"/>
    <w:lvl w:ilvl="0">
      <w:start w:val="1"/>
      <w:numFmt w:val="decimal"/>
      <w:pStyle w:val="Sumrio5"/>
      <w:lvlText w:val="%1)"/>
      <w:lvlJc w:val="left"/>
      <w:pPr>
        <w:tabs>
          <w:tab w:val="num" w:pos="360"/>
        </w:tabs>
        <w:ind w:left="360" w:hanging="360"/>
      </w:pPr>
    </w:lvl>
  </w:abstractNum>
  <w:abstractNum w:abstractNumId="2" w15:restartNumberingAfterBreak="0">
    <w:nsid w:val="50A332F5"/>
    <w:multiLevelType w:val="multilevel"/>
    <w:tmpl w:val="0DEA1ABA"/>
    <w:lvl w:ilvl="0">
      <w:start w:val="1"/>
      <w:numFmt w:val="upperRoman"/>
      <w:suff w:val="nothing"/>
      <w:lvlText w:val="%1 - "/>
      <w:lvlJc w:val="left"/>
      <w:pPr>
        <w:ind w:left="0" w:firstLine="709"/>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7BA77B81"/>
    <w:multiLevelType w:val="multilevel"/>
    <w:tmpl w:val="CC824FE6"/>
    <w:lvl w:ilvl="0">
      <w:start w:val="1"/>
      <w:numFmt w:val="upperRoman"/>
      <w:suff w:val="nothing"/>
      <w:lvlText w:val="Seção %1 - "/>
      <w:lvlJc w:val="left"/>
      <w:pPr>
        <w:ind w:left="0" w:firstLine="709"/>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4B"/>
    <w:rsid w:val="00005AB1"/>
    <w:rsid w:val="000153B3"/>
    <w:rsid w:val="00017B8D"/>
    <w:rsid w:val="000276E7"/>
    <w:rsid w:val="00046A81"/>
    <w:rsid w:val="000547C8"/>
    <w:rsid w:val="000715AD"/>
    <w:rsid w:val="0007288B"/>
    <w:rsid w:val="00075EE3"/>
    <w:rsid w:val="000760B7"/>
    <w:rsid w:val="00081EAE"/>
    <w:rsid w:val="000A6E1F"/>
    <w:rsid w:val="000B11FB"/>
    <w:rsid w:val="000D15E3"/>
    <w:rsid w:val="000F461E"/>
    <w:rsid w:val="00122C94"/>
    <w:rsid w:val="0013234F"/>
    <w:rsid w:val="001506CF"/>
    <w:rsid w:val="00155877"/>
    <w:rsid w:val="00177D0D"/>
    <w:rsid w:val="001938A3"/>
    <w:rsid w:val="00195F2F"/>
    <w:rsid w:val="001A7A0F"/>
    <w:rsid w:val="001B2520"/>
    <w:rsid w:val="001B319E"/>
    <w:rsid w:val="001C7A6E"/>
    <w:rsid w:val="00205810"/>
    <w:rsid w:val="00206394"/>
    <w:rsid w:val="00251C7B"/>
    <w:rsid w:val="002C425A"/>
    <w:rsid w:val="002C7DB7"/>
    <w:rsid w:val="002D0A7A"/>
    <w:rsid w:val="002E402A"/>
    <w:rsid w:val="0030206D"/>
    <w:rsid w:val="00302CCF"/>
    <w:rsid w:val="003258BA"/>
    <w:rsid w:val="003329B5"/>
    <w:rsid w:val="003363D7"/>
    <w:rsid w:val="00353A21"/>
    <w:rsid w:val="00363CCC"/>
    <w:rsid w:val="0036700B"/>
    <w:rsid w:val="00391E54"/>
    <w:rsid w:val="00392D5C"/>
    <w:rsid w:val="003A1432"/>
    <w:rsid w:val="003A23D6"/>
    <w:rsid w:val="003D56B4"/>
    <w:rsid w:val="003D6E90"/>
    <w:rsid w:val="0042270D"/>
    <w:rsid w:val="00441C44"/>
    <w:rsid w:val="00444871"/>
    <w:rsid w:val="004727F4"/>
    <w:rsid w:val="00472FFE"/>
    <w:rsid w:val="00474B02"/>
    <w:rsid w:val="00475CDD"/>
    <w:rsid w:val="004832FF"/>
    <w:rsid w:val="004861A5"/>
    <w:rsid w:val="004976CB"/>
    <w:rsid w:val="004A4D07"/>
    <w:rsid w:val="004E32B8"/>
    <w:rsid w:val="004E7582"/>
    <w:rsid w:val="00535860"/>
    <w:rsid w:val="005373F1"/>
    <w:rsid w:val="00552887"/>
    <w:rsid w:val="005670AD"/>
    <w:rsid w:val="0058098F"/>
    <w:rsid w:val="005817C0"/>
    <w:rsid w:val="005A105C"/>
    <w:rsid w:val="005A28F3"/>
    <w:rsid w:val="005A7BD9"/>
    <w:rsid w:val="005B1EE1"/>
    <w:rsid w:val="005B26D1"/>
    <w:rsid w:val="005B3C6F"/>
    <w:rsid w:val="005F26EB"/>
    <w:rsid w:val="005F4D99"/>
    <w:rsid w:val="00602484"/>
    <w:rsid w:val="006114E8"/>
    <w:rsid w:val="00627719"/>
    <w:rsid w:val="006471AA"/>
    <w:rsid w:val="00647F23"/>
    <w:rsid w:val="00666F08"/>
    <w:rsid w:val="00667FCC"/>
    <w:rsid w:val="006702B1"/>
    <w:rsid w:val="00670EAF"/>
    <w:rsid w:val="00684D0B"/>
    <w:rsid w:val="00697449"/>
    <w:rsid w:val="006A3277"/>
    <w:rsid w:val="006C517B"/>
    <w:rsid w:val="006D50D8"/>
    <w:rsid w:val="006D5969"/>
    <w:rsid w:val="006E17D8"/>
    <w:rsid w:val="006F573B"/>
    <w:rsid w:val="0071224F"/>
    <w:rsid w:val="007134EE"/>
    <w:rsid w:val="007216DB"/>
    <w:rsid w:val="00725969"/>
    <w:rsid w:val="00734E3D"/>
    <w:rsid w:val="00737722"/>
    <w:rsid w:val="00785148"/>
    <w:rsid w:val="007A0483"/>
    <w:rsid w:val="007A2E85"/>
    <w:rsid w:val="007D385E"/>
    <w:rsid w:val="007E398C"/>
    <w:rsid w:val="008162A6"/>
    <w:rsid w:val="00827B85"/>
    <w:rsid w:val="008377AF"/>
    <w:rsid w:val="00844759"/>
    <w:rsid w:val="00853B9F"/>
    <w:rsid w:val="00873282"/>
    <w:rsid w:val="00897B14"/>
    <w:rsid w:val="008A61A2"/>
    <w:rsid w:val="008A7633"/>
    <w:rsid w:val="008C3D7C"/>
    <w:rsid w:val="008C5A28"/>
    <w:rsid w:val="0092730B"/>
    <w:rsid w:val="00927535"/>
    <w:rsid w:val="00946C4C"/>
    <w:rsid w:val="009635E8"/>
    <w:rsid w:val="00975E04"/>
    <w:rsid w:val="009A59B5"/>
    <w:rsid w:val="009B4840"/>
    <w:rsid w:val="009D1BAE"/>
    <w:rsid w:val="009D34EF"/>
    <w:rsid w:val="009F3E20"/>
    <w:rsid w:val="009F6CF4"/>
    <w:rsid w:val="00A15A55"/>
    <w:rsid w:val="00A3755D"/>
    <w:rsid w:val="00A41975"/>
    <w:rsid w:val="00A67B4B"/>
    <w:rsid w:val="00A76854"/>
    <w:rsid w:val="00AA25FC"/>
    <w:rsid w:val="00AA4BF2"/>
    <w:rsid w:val="00AB48D4"/>
    <w:rsid w:val="00AB68F2"/>
    <w:rsid w:val="00AC0DFF"/>
    <w:rsid w:val="00AC26F2"/>
    <w:rsid w:val="00B21543"/>
    <w:rsid w:val="00B305CA"/>
    <w:rsid w:val="00B34B12"/>
    <w:rsid w:val="00B532FB"/>
    <w:rsid w:val="00B54643"/>
    <w:rsid w:val="00B55FB1"/>
    <w:rsid w:val="00B621AC"/>
    <w:rsid w:val="00B63EBB"/>
    <w:rsid w:val="00B64E11"/>
    <w:rsid w:val="00B6750C"/>
    <w:rsid w:val="00B710B5"/>
    <w:rsid w:val="00BA39BB"/>
    <w:rsid w:val="00BA492B"/>
    <w:rsid w:val="00BD5083"/>
    <w:rsid w:val="00BE7DD9"/>
    <w:rsid w:val="00C023D6"/>
    <w:rsid w:val="00C2787B"/>
    <w:rsid w:val="00C34328"/>
    <w:rsid w:val="00C4346C"/>
    <w:rsid w:val="00C5649E"/>
    <w:rsid w:val="00C905A4"/>
    <w:rsid w:val="00CC19CD"/>
    <w:rsid w:val="00CC7FAD"/>
    <w:rsid w:val="00CF661C"/>
    <w:rsid w:val="00D03CC2"/>
    <w:rsid w:val="00D04BE4"/>
    <w:rsid w:val="00D127C7"/>
    <w:rsid w:val="00D12DB0"/>
    <w:rsid w:val="00D37381"/>
    <w:rsid w:val="00D40EBD"/>
    <w:rsid w:val="00D42198"/>
    <w:rsid w:val="00D545FB"/>
    <w:rsid w:val="00D54E44"/>
    <w:rsid w:val="00D62AA2"/>
    <w:rsid w:val="00D66740"/>
    <w:rsid w:val="00DA5B1B"/>
    <w:rsid w:val="00DD2525"/>
    <w:rsid w:val="00DE18A9"/>
    <w:rsid w:val="00E00000"/>
    <w:rsid w:val="00E00ED7"/>
    <w:rsid w:val="00E16244"/>
    <w:rsid w:val="00E251FA"/>
    <w:rsid w:val="00E41266"/>
    <w:rsid w:val="00E75C4D"/>
    <w:rsid w:val="00E84CAD"/>
    <w:rsid w:val="00E87D78"/>
    <w:rsid w:val="00E87FEF"/>
    <w:rsid w:val="00E96219"/>
    <w:rsid w:val="00EA2B10"/>
    <w:rsid w:val="00EA301A"/>
    <w:rsid w:val="00EA3483"/>
    <w:rsid w:val="00EE4797"/>
    <w:rsid w:val="00EF04EA"/>
    <w:rsid w:val="00F047D9"/>
    <w:rsid w:val="00F05E62"/>
    <w:rsid w:val="00F25A03"/>
    <w:rsid w:val="00F31FE4"/>
    <w:rsid w:val="00F34C7F"/>
    <w:rsid w:val="00F40C7D"/>
    <w:rsid w:val="00F428F3"/>
    <w:rsid w:val="00F546BB"/>
    <w:rsid w:val="00F55D3E"/>
    <w:rsid w:val="00F80D25"/>
    <w:rsid w:val="00F857ED"/>
    <w:rsid w:val="00FA08F5"/>
    <w:rsid w:val="00FA7B1F"/>
    <w:rsid w:val="00FD565B"/>
    <w:rsid w:val="00FE0C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8FD432-B951-44E3-AAD1-7DD9A0F7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4E8"/>
  </w:style>
  <w:style w:type="paragraph" w:styleId="Ttulo1">
    <w:name w:val="heading 1"/>
    <w:basedOn w:val="Normal"/>
    <w:next w:val="Normal"/>
    <w:qFormat/>
    <w:rsid w:val="006114E8"/>
    <w:pPr>
      <w:keepNext/>
      <w:widowControl w:val="0"/>
      <w:ind w:firstLine="708"/>
      <w:jc w:val="center"/>
      <w:outlineLvl w:val="0"/>
    </w:pPr>
    <w:rPr>
      <w:b/>
      <w:sz w:val="24"/>
    </w:rPr>
  </w:style>
  <w:style w:type="paragraph" w:styleId="Ttulo2">
    <w:name w:val="heading 2"/>
    <w:basedOn w:val="Normal"/>
    <w:next w:val="Normal"/>
    <w:qFormat/>
    <w:rsid w:val="006114E8"/>
    <w:pPr>
      <w:keepNext/>
      <w:jc w:val="center"/>
      <w:outlineLvl w:val="1"/>
    </w:pPr>
    <w:rPr>
      <w:sz w:val="24"/>
    </w:rPr>
  </w:style>
  <w:style w:type="paragraph" w:styleId="Ttulo3">
    <w:name w:val="heading 3"/>
    <w:basedOn w:val="Normal"/>
    <w:next w:val="Normal"/>
    <w:qFormat/>
    <w:rsid w:val="006114E8"/>
    <w:pPr>
      <w:keepNext/>
      <w:jc w:val="center"/>
      <w:outlineLvl w:val="2"/>
    </w:pPr>
    <w:rPr>
      <w:b/>
      <w:color w:val="FF0000"/>
    </w:rPr>
  </w:style>
  <w:style w:type="paragraph" w:styleId="Ttulo4">
    <w:name w:val="heading 4"/>
    <w:basedOn w:val="Normal"/>
    <w:next w:val="Normal"/>
    <w:qFormat/>
    <w:rsid w:val="006114E8"/>
    <w:pPr>
      <w:keepNext/>
      <w:widowControl w:val="0"/>
      <w:jc w:val="both"/>
      <w:outlineLvl w:val="3"/>
    </w:pPr>
    <w:rPr>
      <w:b/>
      <w:color w:val="000000"/>
    </w:rPr>
  </w:style>
  <w:style w:type="paragraph" w:styleId="Ttulo5">
    <w:name w:val="heading 5"/>
    <w:basedOn w:val="Normal"/>
    <w:next w:val="Normal"/>
    <w:qFormat/>
    <w:rsid w:val="006114E8"/>
    <w:pPr>
      <w:keepNext/>
      <w:widowControl w:val="0"/>
      <w:outlineLvl w:val="4"/>
    </w:pPr>
    <w:rPr>
      <w:b/>
      <w:caps/>
      <w:color w:val="000000"/>
    </w:rPr>
  </w:style>
  <w:style w:type="paragraph" w:styleId="Ttulo6">
    <w:name w:val="heading 6"/>
    <w:basedOn w:val="Normal"/>
    <w:next w:val="Normal"/>
    <w:qFormat/>
    <w:rsid w:val="006114E8"/>
    <w:pPr>
      <w:keepNext/>
      <w:jc w:val="center"/>
      <w:outlineLvl w:val="5"/>
    </w:pPr>
    <w:rPr>
      <w:b/>
      <w:sz w:val="24"/>
    </w:rPr>
  </w:style>
  <w:style w:type="paragraph" w:styleId="Ttulo7">
    <w:name w:val="heading 7"/>
    <w:basedOn w:val="Normal"/>
    <w:next w:val="Normal"/>
    <w:qFormat/>
    <w:rsid w:val="006114E8"/>
    <w:pPr>
      <w:keepNext/>
      <w:jc w:val="center"/>
      <w:outlineLvl w:val="6"/>
    </w:pPr>
    <w:rPr>
      <w:b/>
      <w:color w:val="000000"/>
      <w:sz w:val="24"/>
    </w:rPr>
  </w:style>
  <w:style w:type="paragraph" w:styleId="Ttulo8">
    <w:name w:val="heading 8"/>
    <w:basedOn w:val="Normal"/>
    <w:next w:val="Normal"/>
    <w:qFormat/>
    <w:rsid w:val="006114E8"/>
    <w:pPr>
      <w:keepNext/>
      <w:outlineLvl w:val="7"/>
    </w:pPr>
    <w:rPr>
      <w:b/>
      <w:sz w:val="24"/>
    </w:rPr>
  </w:style>
  <w:style w:type="paragraph" w:styleId="Ttulo9">
    <w:name w:val="heading 9"/>
    <w:basedOn w:val="Normal"/>
    <w:next w:val="Normal"/>
    <w:qFormat/>
    <w:rsid w:val="006114E8"/>
    <w:pPr>
      <w:keepNext/>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6114E8"/>
    <w:pPr>
      <w:widowControl w:val="0"/>
      <w:jc w:val="both"/>
    </w:pPr>
    <w:rPr>
      <w:i/>
      <w:color w:val="000000"/>
      <w:sz w:val="24"/>
    </w:rPr>
  </w:style>
  <w:style w:type="paragraph" w:styleId="Corpodetexto2">
    <w:name w:val="Body Text 2"/>
    <w:basedOn w:val="Normal"/>
    <w:semiHidden/>
    <w:rsid w:val="006114E8"/>
    <w:pPr>
      <w:widowControl w:val="0"/>
      <w:jc w:val="both"/>
    </w:pPr>
    <w:rPr>
      <w:color w:val="000000"/>
    </w:rPr>
  </w:style>
  <w:style w:type="paragraph" w:styleId="Recuodecorpodetexto">
    <w:name w:val="Body Text Indent"/>
    <w:basedOn w:val="Normal"/>
    <w:semiHidden/>
    <w:rsid w:val="006114E8"/>
    <w:pPr>
      <w:widowControl w:val="0"/>
      <w:ind w:firstLine="708"/>
      <w:jc w:val="both"/>
    </w:pPr>
    <w:rPr>
      <w:b/>
      <w:color w:val="000000"/>
      <w:sz w:val="24"/>
      <w:u w:val="single"/>
    </w:rPr>
  </w:style>
  <w:style w:type="paragraph" w:styleId="Recuodecorpodetexto2">
    <w:name w:val="Body Text Indent 2"/>
    <w:basedOn w:val="Normal"/>
    <w:semiHidden/>
    <w:rsid w:val="006114E8"/>
    <w:pPr>
      <w:ind w:firstLine="708"/>
      <w:jc w:val="both"/>
    </w:pPr>
    <w:rPr>
      <w:color w:val="000000"/>
      <w:sz w:val="24"/>
    </w:rPr>
  </w:style>
  <w:style w:type="paragraph" w:styleId="Corpodetexto3">
    <w:name w:val="Body Text 3"/>
    <w:basedOn w:val="Normal"/>
    <w:semiHidden/>
    <w:rsid w:val="006114E8"/>
    <w:pPr>
      <w:widowControl w:val="0"/>
      <w:jc w:val="center"/>
    </w:pPr>
    <w:rPr>
      <w:b/>
      <w:color w:val="000000"/>
      <w:sz w:val="24"/>
    </w:rPr>
  </w:style>
  <w:style w:type="paragraph" w:styleId="Recuodecorpodetexto3">
    <w:name w:val="Body Text Indent 3"/>
    <w:basedOn w:val="Normal"/>
    <w:semiHidden/>
    <w:rsid w:val="006114E8"/>
    <w:pPr>
      <w:ind w:firstLine="709"/>
      <w:jc w:val="both"/>
    </w:pPr>
    <w:rPr>
      <w:color w:val="0000FF"/>
      <w:sz w:val="24"/>
    </w:rPr>
  </w:style>
  <w:style w:type="paragraph" w:styleId="Rodap">
    <w:name w:val="footer"/>
    <w:basedOn w:val="Normal"/>
    <w:semiHidden/>
    <w:rsid w:val="006114E8"/>
    <w:pPr>
      <w:tabs>
        <w:tab w:val="center" w:pos="4419"/>
        <w:tab w:val="right" w:pos="8838"/>
      </w:tabs>
    </w:pPr>
  </w:style>
  <w:style w:type="character" w:styleId="Nmerodepgina">
    <w:name w:val="page number"/>
    <w:basedOn w:val="Fontepargpadro"/>
    <w:semiHidden/>
    <w:rsid w:val="006114E8"/>
  </w:style>
  <w:style w:type="paragraph" w:styleId="NormalWeb">
    <w:name w:val="Normal (Web)"/>
    <w:basedOn w:val="Normal"/>
    <w:next w:val="Normal"/>
    <w:autoRedefine/>
    <w:rsid w:val="006114E8"/>
    <w:pPr>
      <w:jc w:val="both"/>
    </w:pPr>
    <w:rPr>
      <w:sz w:val="24"/>
    </w:rPr>
  </w:style>
  <w:style w:type="paragraph" w:styleId="Ttulo">
    <w:name w:val="Title"/>
    <w:basedOn w:val="Normal"/>
    <w:qFormat/>
    <w:rsid w:val="006114E8"/>
    <w:pPr>
      <w:jc w:val="center"/>
    </w:pPr>
    <w:rPr>
      <w:b/>
    </w:rPr>
  </w:style>
  <w:style w:type="paragraph" w:styleId="Sumrio5">
    <w:name w:val="toc 5"/>
    <w:basedOn w:val="Ttulo5"/>
    <w:next w:val="Normal"/>
    <w:autoRedefine/>
    <w:semiHidden/>
    <w:rsid w:val="006114E8"/>
    <w:pPr>
      <w:keepNext w:val="0"/>
      <w:numPr>
        <w:numId w:val="2"/>
      </w:numPr>
      <w:spacing w:line="360" w:lineRule="auto"/>
      <w:jc w:val="both"/>
      <w:outlineLvl w:val="9"/>
    </w:pPr>
    <w:rPr>
      <w:b w:val="0"/>
      <w:caps w:val="0"/>
      <w:noProof/>
      <w:color w:val="auto"/>
      <w:sz w:val="24"/>
    </w:rPr>
  </w:style>
  <w:style w:type="paragraph" w:customStyle="1" w:styleId="Corpodetexto31">
    <w:name w:val="Corpo de texto 31"/>
    <w:basedOn w:val="Normal"/>
    <w:rsid w:val="006114E8"/>
    <w:pPr>
      <w:overflowPunct w:val="0"/>
      <w:autoSpaceDE w:val="0"/>
      <w:autoSpaceDN w:val="0"/>
      <w:adjustRightInd w:val="0"/>
      <w:jc w:val="both"/>
      <w:textAlignment w:val="baseline"/>
    </w:pPr>
    <w:rPr>
      <w:i/>
      <w:sz w:val="24"/>
    </w:rPr>
  </w:style>
  <w:style w:type="paragraph" w:customStyle="1" w:styleId="Corpodetexto21">
    <w:name w:val="Corpo de texto 21"/>
    <w:basedOn w:val="Normal"/>
    <w:rsid w:val="006114E8"/>
    <w:pPr>
      <w:overflowPunct w:val="0"/>
      <w:autoSpaceDE w:val="0"/>
      <w:autoSpaceDN w:val="0"/>
      <w:adjustRightInd w:val="0"/>
      <w:ind w:firstLine="1701"/>
      <w:jc w:val="both"/>
      <w:textAlignment w:val="baseline"/>
    </w:pPr>
    <w:rPr>
      <w:sz w:val="24"/>
    </w:rPr>
  </w:style>
  <w:style w:type="paragraph" w:styleId="PargrafodaLista">
    <w:name w:val="List Paragraph"/>
    <w:basedOn w:val="Normal"/>
    <w:qFormat/>
    <w:rsid w:val="00FD565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97449"/>
    <w:pPr>
      <w:autoSpaceDE w:val="0"/>
      <w:autoSpaceDN w:val="0"/>
      <w:adjustRightInd w:val="0"/>
    </w:pPr>
    <w:rPr>
      <w:color w:val="000000"/>
      <w:sz w:val="24"/>
      <w:szCs w:val="24"/>
    </w:rPr>
  </w:style>
  <w:style w:type="paragraph" w:styleId="SemEspaamento">
    <w:name w:val="No Spacing"/>
    <w:uiPriority w:val="1"/>
    <w:qFormat/>
    <w:rsid w:val="002D0A7A"/>
  </w:style>
  <w:style w:type="paragraph" w:styleId="Textodebalo">
    <w:name w:val="Balloon Text"/>
    <w:basedOn w:val="Normal"/>
    <w:link w:val="TextodebaloChar"/>
    <w:uiPriority w:val="99"/>
    <w:semiHidden/>
    <w:unhideWhenUsed/>
    <w:rsid w:val="003D56B4"/>
    <w:rPr>
      <w:rFonts w:ascii="Tahoma" w:hAnsi="Tahoma" w:cs="Tahoma"/>
      <w:sz w:val="16"/>
      <w:szCs w:val="16"/>
    </w:rPr>
  </w:style>
  <w:style w:type="character" w:customStyle="1" w:styleId="TextodebaloChar">
    <w:name w:val="Texto de balão Char"/>
    <w:basedOn w:val="Fontepargpadro"/>
    <w:link w:val="Textodebalo"/>
    <w:uiPriority w:val="99"/>
    <w:semiHidden/>
    <w:rsid w:val="003D5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EAF3B-4CA7-4B29-9500-DE48837E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5615</Words>
  <Characters>30326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COMPARATIVO  DA RESOLUÇÃO – PROPOSTO E ATUAL</vt:lpstr>
    </vt:vector>
  </TitlesOfParts>
  <Company>SUSEP</Company>
  <LinksUpToDate>false</LinksUpToDate>
  <CharactersWithSpaces>35870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COMPARATIVO  DA RESOLUÇÃO – PROPOSTO E ATUAL</dc:title>
  <dc:creator>paulor</dc:creator>
  <cp:lastModifiedBy>Flavio Vasconcelos Andrade</cp:lastModifiedBy>
  <cp:revision>2</cp:revision>
  <cp:lastPrinted>2015-07-09T18:02:00Z</cp:lastPrinted>
  <dcterms:created xsi:type="dcterms:W3CDTF">2015-10-16T15:21:00Z</dcterms:created>
  <dcterms:modified xsi:type="dcterms:W3CDTF">2015-10-16T15:21:00Z</dcterms:modified>
</cp:coreProperties>
</file>