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0B0" w:rsidRDefault="002520B0" w:rsidP="002520B0">
      <w:pPr>
        <w:spacing w:line="360" w:lineRule="auto"/>
        <w:ind w:right="-858"/>
        <w:jc w:val="center"/>
        <w:rPr>
          <w:rFonts w:ascii="Arial" w:hAnsi="Arial" w:cs="Arial"/>
          <w:b/>
        </w:rPr>
      </w:pPr>
      <w:bookmarkStart w:id="0" w:name="_GoBack"/>
      <w:bookmarkEnd w:id="0"/>
      <w:r w:rsidRPr="002520B0">
        <w:rPr>
          <w:rFonts w:ascii="Arial" w:hAnsi="Arial" w:cs="Arial"/>
          <w:b/>
        </w:rPr>
        <w:t>AIDA – Associação Internacional d</w:t>
      </w:r>
      <w:r>
        <w:rPr>
          <w:rFonts w:ascii="Arial" w:hAnsi="Arial" w:cs="Arial"/>
          <w:b/>
        </w:rPr>
        <w:t>e</w:t>
      </w:r>
      <w:r w:rsidRPr="002520B0">
        <w:rPr>
          <w:rFonts w:ascii="Arial" w:hAnsi="Arial" w:cs="Arial"/>
          <w:b/>
        </w:rPr>
        <w:t xml:space="preserve"> Direito d</w:t>
      </w:r>
      <w:r>
        <w:rPr>
          <w:rFonts w:ascii="Arial" w:hAnsi="Arial" w:cs="Arial"/>
          <w:b/>
        </w:rPr>
        <w:t>e</w:t>
      </w:r>
      <w:r w:rsidRPr="002520B0">
        <w:rPr>
          <w:rFonts w:ascii="Arial" w:hAnsi="Arial" w:cs="Arial"/>
          <w:b/>
        </w:rPr>
        <w:t xml:space="preserve"> Seguro</w:t>
      </w:r>
      <w:r>
        <w:rPr>
          <w:rFonts w:ascii="Arial" w:hAnsi="Arial" w:cs="Arial"/>
          <w:b/>
        </w:rPr>
        <w:t>s</w:t>
      </w:r>
      <w:r w:rsidRPr="002520B0">
        <w:rPr>
          <w:rFonts w:ascii="Arial" w:hAnsi="Arial" w:cs="Arial"/>
          <w:b/>
        </w:rPr>
        <w:t xml:space="preserve"> – Seção Brasil</w:t>
      </w:r>
    </w:p>
    <w:p w:rsidR="002520B0" w:rsidRDefault="002520B0" w:rsidP="002520B0">
      <w:pPr>
        <w:spacing w:line="360" w:lineRule="auto"/>
        <w:ind w:right="-85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Pesquisa</w:t>
      </w:r>
    </w:p>
    <w:p w:rsidR="008D5286" w:rsidRDefault="008D5286" w:rsidP="002520B0">
      <w:pPr>
        <w:spacing w:line="360" w:lineRule="auto"/>
        <w:ind w:right="-858"/>
        <w:jc w:val="center"/>
        <w:rPr>
          <w:rFonts w:ascii="Arial" w:hAnsi="Arial" w:cs="Arial"/>
          <w:b/>
        </w:rPr>
      </w:pPr>
    </w:p>
    <w:p w:rsidR="002520B0" w:rsidRPr="002520B0" w:rsidRDefault="002520B0" w:rsidP="002520B0">
      <w:pPr>
        <w:spacing w:line="360" w:lineRule="auto"/>
        <w:ind w:right="-858"/>
        <w:jc w:val="center"/>
        <w:rPr>
          <w:rFonts w:ascii="Arial" w:hAnsi="Arial" w:cs="Arial"/>
          <w:b/>
        </w:rPr>
      </w:pPr>
    </w:p>
    <w:p w:rsidR="002520B0" w:rsidRDefault="008D5286" w:rsidP="008D5286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2520B0" w:rsidRPr="00634798">
        <w:rPr>
          <w:rFonts w:ascii="Arial" w:hAnsi="Arial" w:cs="Arial"/>
          <w:b/>
          <w:sz w:val="24"/>
          <w:szCs w:val="24"/>
        </w:rPr>
        <w:t>Título:</w:t>
      </w:r>
      <w:r w:rsidR="002520B0">
        <w:rPr>
          <w:rFonts w:ascii="Arial" w:hAnsi="Arial" w:cs="Arial"/>
          <w:b/>
          <w:sz w:val="24"/>
          <w:szCs w:val="24"/>
        </w:rPr>
        <w:t xml:space="preserve"> </w:t>
      </w:r>
      <w:r w:rsidR="002520B0" w:rsidRPr="002520B0">
        <w:rPr>
          <w:rFonts w:ascii="Arial" w:hAnsi="Arial" w:cs="Arial"/>
          <w:b/>
          <w:i/>
          <w:sz w:val="24"/>
          <w:szCs w:val="24"/>
        </w:rPr>
        <w:t xml:space="preserve">Valoração dos Danos Pessoais (corporais) nos Contratos de Seguros de Responsabilidade Civil no Brasil e o “quantum </w:t>
      </w:r>
      <w:proofErr w:type="spellStart"/>
      <w:r w:rsidR="00634798">
        <w:rPr>
          <w:rFonts w:ascii="Arial" w:hAnsi="Arial" w:cs="Arial"/>
          <w:b/>
          <w:i/>
          <w:sz w:val="24"/>
          <w:szCs w:val="24"/>
        </w:rPr>
        <w:t>debeatur</w:t>
      </w:r>
      <w:proofErr w:type="spellEnd"/>
      <w:r w:rsidR="002520B0" w:rsidRPr="002520B0">
        <w:rPr>
          <w:rFonts w:ascii="Arial" w:hAnsi="Arial" w:cs="Arial"/>
          <w:b/>
          <w:i/>
          <w:sz w:val="24"/>
          <w:szCs w:val="24"/>
        </w:rPr>
        <w:t>”</w:t>
      </w:r>
      <w:r w:rsidR="00DC2819">
        <w:rPr>
          <w:rFonts w:ascii="Arial" w:hAnsi="Arial" w:cs="Arial"/>
          <w:b/>
          <w:i/>
          <w:sz w:val="24"/>
          <w:szCs w:val="24"/>
        </w:rPr>
        <w:t>. Ensaio teórico sobre a prática atual e a eventual necessidade de alterações em face da visão sistemática do ordenamento</w:t>
      </w:r>
      <w:r w:rsidR="00634798">
        <w:rPr>
          <w:rFonts w:ascii="Arial" w:hAnsi="Arial" w:cs="Arial"/>
          <w:b/>
          <w:i/>
          <w:sz w:val="24"/>
          <w:szCs w:val="24"/>
        </w:rPr>
        <w:t xml:space="preserve"> jurídico nacional, observados alguns comparativos estrangeiros</w:t>
      </w:r>
    </w:p>
    <w:p w:rsidR="002520B0" w:rsidRDefault="002520B0" w:rsidP="002520B0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b/>
          <w:sz w:val="24"/>
          <w:szCs w:val="24"/>
        </w:rPr>
      </w:pPr>
    </w:p>
    <w:p w:rsidR="00634798" w:rsidRPr="008D5286" w:rsidRDefault="008D5286" w:rsidP="008D5286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2520B0" w:rsidRPr="008D5286">
        <w:rPr>
          <w:rFonts w:ascii="Arial" w:hAnsi="Arial" w:cs="Arial"/>
          <w:b/>
          <w:sz w:val="24"/>
          <w:szCs w:val="24"/>
        </w:rPr>
        <w:t>Apresentação</w:t>
      </w:r>
      <w:r w:rsidR="00634798" w:rsidRPr="008D5286">
        <w:rPr>
          <w:rFonts w:ascii="Arial" w:hAnsi="Arial" w:cs="Arial"/>
          <w:b/>
          <w:sz w:val="24"/>
          <w:szCs w:val="24"/>
        </w:rPr>
        <w:t xml:space="preserve">: </w:t>
      </w:r>
      <w:r w:rsidR="00634798" w:rsidRPr="008D5286">
        <w:rPr>
          <w:rFonts w:ascii="Arial" w:hAnsi="Arial" w:cs="Arial"/>
        </w:rPr>
        <w:t>As</w:t>
      </w:r>
      <w:r w:rsidR="00634798" w:rsidRPr="008D5286">
        <w:rPr>
          <w:rFonts w:ascii="Arial" w:hAnsi="Arial" w:cs="Arial"/>
          <w:sz w:val="24"/>
          <w:szCs w:val="24"/>
        </w:rPr>
        <w:t xml:space="preserve"> bases atualmente utilizadas pelo </w:t>
      </w:r>
      <w:r w:rsidR="00634798" w:rsidRPr="008D5286">
        <w:rPr>
          <w:rFonts w:ascii="Arial" w:hAnsi="Arial" w:cs="Arial"/>
        </w:rPr>
        <w:t>M</w:t>
      </w:r>
      <w:r w:rsidR="00634798" w:rsidRPr="008D5286">
        <w:rPr>
          <w:rFonts w:ascii="Arial" w:hAnsi="Arial" w:cs="Arial"/>
          <w:sz w:val="24"/>
          <w:szCs w:val="24"/>
        </w:rPr>
        <w:t>ercado</w:t>
      </w:r>
      <w:r w:rsidR="00634798" w:rsidRPr="008D5286">
        <w:rPr>
          <w:rFonts w:ascii="Arial" w:hAnsi="Arial" w:cs="Arial"/>
        </w:rPr>
        <w:t xml:space="preserve"> S</w:t>
      </w:r>
      <w:r w:rsidR="00634798" w:rsidRPr="008D5286">
        <w:rPr>
          <w:rFonts w:ascii="Arial" w:hAnsi="Arial" w:cs="Arial"/>
          <w:sz w:val="24"/>
          <w:szCs w:val="24"/>
        </w:rPr>
        <w:t xml:space="preserve">egurador </w:t>
      </w:r>
      <w:r w:rsidR="00634798" w:rsidRPr="008D5286">
        <w:rPr>
          <w:rFonts w:ascii="Arial" w:hAnsi="Arial" w:cs="Arial"/>
        </w:rPr>
        <w:t>N</w:t>
      </w:r>
      <w:r w:rsidR="00634798" w:rsidRPr="008D5286">
        <w:rPr>
          <w:rFonts w:ascii="Arial" w:hAnsi="Arial" w:cs="Arial"/>
          <w:sz w:val="24"/>
          <w:szCs w:val="24"/>
        </w:rPr>
        <w:t>acional</w:t>
      </w:r>
      <w:r w:rsidR="00634798" w:rsidRPr="008D5286">
        <w:rPr>
          <w:rFonts w:ascii="Arial" w:hAnsi="Arial" w:cs="Arial"/>
        </w:rPr>
        <w:t xml:space="preserve"> para a indenização dos Danos Pessoais (corporais), ainda que respaldadas em parte nos entendimentos das Cortes de Justiça,</w:t>
      </w:r>
      <w:r w:rsidR="00634798" w:rsidRPr="008D5286">
        <w:rPr>
          <w:rFonts w:ascii="Arial" w:hAnsi="Arial" w:cs="Arial"/>
          <w:sz w:val="24"/>
          <w:szCs w:val="24"/>
        </w:rPr>
        <w:t xml:space="preserve"> </w:t>
      </w:r>
      <w:r w:rsidR="00634798" w:rsidRPr="008D5286">
        <w:rPr>
          <w:rFonts w:ascii="Arial" w:hAnsi="Arial" w:cs="Arial"/>
        </w:rPr>
        <w:t>não se apresentam integralmente c</w:t>
      </w:r>
      <w:r w:rsidR="00634798" w:rsidRPr="008D5286">
        <w:rPr>
          <w:rFonts w:ascii="Arial" w:hAnsi="Arial" w:cs="Arial"/>
          <w:sz w:val="24"/>
          <w:szCs w:val="24"/>
        </w:rPr>
        <w:t xml:space="preserve">ondizentes com o ordenamento jurídico </w:t>
      </w:r>
      <w:r w:rsidR="00634798" w:rsidRPr="008D5286">
        <w:rPr>
          <w:rFonts w:ascii="Arial" w:hAnsi="Arial" w:cs="Arial"/>
        </w:rPr>
        <w:t>contemporâneo. Em face dos “novos direitos”</w:t>
      </w:r>
      <w:r w:rsidR="00464A23" w:rsidRPr="008D5286">
        <w:rPr>
          <w:rFonts w:ascii="Arial" w:hAnsi="Arial" w:cs="Arial"/>
        </w:rPr>
        <w:t>,</w:t>
      </w:r>
      <w:r w:rsidR="00634798" w:rsidRPr="008D5286">
        <w:rPr>
          <w:rFonts w:ascii="Arial" w:hAnsi="Arial" w:cs="Arial"/>
        </w:rPr>
        <w:t xml:space="preserve"> o critério de cálculos está pautado na ideia patrimonialista que ainda permeia o Código Civil</w:t>
      </w:r>
      <w:r w:rsidR="00464A23" w:rsidRPr="008D5286">
        <w:rPr>
          <w:rFonts w:ascii="Arial" w:hAnsi="Arial" w:cs="Arial"/>
        </w:rPr>
        <w:t xml:space="preserve">, enquanto que a pessoa fica em segundo plano. Sob a justificativa, por exemplo, do enriquecimento ilícito, cuja aplicação reduz o </w:t>
      </w:r>
      <w:r w:rsidR="00464A23" w:rsidRPr="008D5286">
        <w:rPr>
          <w:rFonts w:ascii="Arial" w:hAnsi="Arial" w:cs="Arial"/>
          <w:i/>
        </w:rPr>
        <w:t>quantum</w:t>
      </w:r>
      <w:r w:rsidR="00464A23" w:rsidRPr="008D5286">
        <w:rPr>
          <w:rFonts w:ascii="Arial" w:hAnsi="Arial" w:cs="Arial"/>
        </w:rPr>
        <w:t xml:space="preserve"> indenizatório e na condição única de a vítima se apresentar como um “ser laboral”, pode representar grau </w:t>
      </w:r>
      <w:r w:rsidRPr="008D5286">
        <w:rPr>
          <w:rFonts w:ascii="Arial" w:hAnsi="Arial" w:cs="Arial"/>
        </w:rPr>
        <w:t xml:space="preserve">máximo </w:t>
      </w:r>
      <w:r w:rsidR="00464A23" w:rsidRPr="008D5286">
        <w:rPr>
          <w:rFonts w:ascii="Arial" w:hAnsi="Arial" w:cs="Arial"/>
        </w:rPr>
        <w:t>de injustiça</w:t>
      </w:r>
      <w:r w:rsidRPr="008D5286">
        <w:rPr>
          <w:rFonts w:ascii="Arial" w:hAnsi="Arial" w:cs="Arial"/>
        </w:rPr>
        <w:t>, apesar desse resultado contrariar o princípio maior do Direito</w:t>
      </w:r>
      <w:r w:rsidR="00464A23" w:rsidRPr="008D5286">
        <w:rPr>
          <w:rFonts w:ascii="Arial" w:hAnsi="Arial" w:cs="Arial"/>
        </w:rPr>
        <w:t>. Sob este aspecto, outras legislações civis mais desenvolvidas já afastaram este tipo de consideração há muito tempo. Sequer a expressão “Danos Corporais” pode se</w:t>
      </w:r>
      <w:r w:rsidRPr="008D5286">
        <w:rPr>
          <w:rFonts w:ascii="Arial" w:hAnsi="Arial" w:cs="Arial"/>
        </w:rPr>
        <w:t xml:space="preserve">r considerada a </w:t>
      </w:r>
      <w:r w:rsidR="00464A23" w:rsidRPr="008D5286">
        <w:rPr>
          <w:rFonts w:ascii="Arial" w:hAnsi="Arial" w:cs="Arial"/>
        </w:rPr>
        <w:t>mais correta</w:t>
      </w:r>
      <w:r w:rsidRPr="008D5286">
        <w:rPr>
          <w:rFonts w:ascii="Arial" w:hAnsi="Arial" w:cs="Arial"/>
        </w:rPr>
        <w:t xml:space="preserve"> ou a mais adequada</w:t>
      </w:r>
      <w:r w:rsidR="00464A23" w:rsidRPr="008D5286">
        <w:rPr>
          <w:rFonts w:ascii="Arial" w:hAnsi="Arial" w:cs="Arial"/>
        </w:rPr>
        <w:t>, ao invés de “</w:t>
      </w:r>
      <w:r w:rsidR="00634798" w:rsidRPr="008D5286">
        <w:rPr>
          <w:rFonts w:ascii="Arial" w:hAnsi="Arial" w:cs="Arial"/>
          <w:sz w:val="24"/>
          <w:szCs w:val="24"/>
        </w:rPr>
        <w:t>Danos Pessoais</w:t>
      </w:r>
      <w:r w:rsidR="00464A23" w:rsidRPr="008D5286">
        <w:rPr>
          <w:rFonts w:ascii="Arial" w:hAnsi="Arial" w:cs="Arial"/>
        </w:rPr>
        <w:t>”, muito mais abrangente e que já foi utilizada pelo Mercado Nacional até os anos 1990.</w:t>
      </w:r>
      <w:r w:rsidR="00634798" w:rsidRPr="008D5286">
        <w:rPr>
          <w:rFonts w:ascii="Arial" w:hAnsi="Arial" w:cs="Arial"/>
          <w:sz w:val="24"/>
          <w:szCs w:val="24"/>
        </w:rPr>
        <w:t xml:space="preserve"> Os procedimentos utilizados acerca do cálculo do </w:t>
      </w:r>
      <w:r w:rsidR="00634798" w:rsidRPr="008D5286">
        <w:rPr>
          <w:rFonts w:ascii="Arial" w:hAnsi="Arial" w:cs="Arial"/>
          <w:i/>
          <w:sz w:val="24"/>
          <w:szCs w:val="24"/>
        </w:rPr>
        <w:t xml:space="preserve">quantum </w:t>
      </w:r>
      <w:proofErr w:type="spellStart"/>
      <w:r w:rsidR="00634798" w:rsidRPr="008D5286">
        <w:rPr>
          <w:rFonts w:ascii="Arial" w:hAnsi="Arial" w:cs="Arial"/>
          <w:i/>
          <w:sz w:val="24"/>
          <w:szCs w:val="24"/>
        </w:rPr>
        <w:t>debeatur</w:t>
      </w:r>
      <w:proofErr w:type="spellEnd"/>
      <w:r w:rsidR="00634798" w:rsidRPr="008D5286">
        <w:rPr>
          <w:rFonts w:ascii="Arial" w:hAnsi="Arial" w:cs="Arial"/>
          <w:sz w:val="24"/>
          <w:szCs w:val="24"/>
        </w:rPr>
        <w:t xml:space="preserve"> retratam, de fato, as bases doutrinárias e a evolução do Direito contemporâneo?</w:t>
      </w:r>
      <w:r w:rsidR="00464A23" w:rsidRPr="008D5286">
        <w:rPr>
          <w:rFonts w:ascii="Arial" w:hAnsi="Arial" w:cs="Arial"/>
        </w:rPr>
        <w:t xml:space="preserve"> Considerações importantes protagonizam a moderna doutrina e até mesmo</w:t>
      </w:r>
      <w:r w:rsidR="00707339" w:rsidRPr="008D5286">
        <w:rPr>
          <w:rFonts w:ascii="Arial" w:hAnsi="Arial" w:cs="Arial"/>
        </w:rPr>
        <w:t>,</w:t>
      </w:r>
      <w:r w:rsidR="00464A23" w:rsidRPr="008D5286">
        <w:rPr>
          <w:rFonts w:ascii="Arial" w:hAnsi="Arial" w:cs="Arial"/>
        </w:rPr>
        <w:t xml:space="preserve"> de forma ainda esparsa</w:t>
      </w:r>
      <w:r w:rsidR="00707339" w:rsidRPr="008D5286">
        <w:rPr>
          <w:rFonts w:ascii="Arial" w:hAnsi="Arial" w:cs="Arial"/>
        </w:rPr>
        <w:t>,</w:t>
      </w:r>
      <w:r w:rsidR="00464A23" w:rsidRPr="008D5286">
        <w:rPr>
          <w:rFonts w:ascii="Arial" w:hAnsi="Arial" w:cs="Arial"/>
        </w:rPr>
        <w:t xml:space="preserve"> a jurisprudência dos tribunais, quando retratam os novos direitos: </w:t>
      </w:r>
      <w:r w:rsidR="00464A23" w:rsidRPr="008D5286">
        <w:rPr>
          <w:rFonts w:ascii="Arial" w:hAnsi="Arial" w:cs="Arial"/>
          <w:i/>
        </w:rPr>
        <w:t>prejuízo pela perda do projeto de vida; dano socia</w:t>
      </w:r>
      <w:r w:rsidR="00707339" w:rsidRPr="008D5286">
        <w:rPr>
          <w:rFonts w:ascii="Arial" w:hAnsi="Arial" w:cs="Arial"/>
          <w:i/>
        </w:rPr>
        <w:t>l</w:t>
      </w:r>
      <w:r w:rsidR="00464A23" w:rsidRPr="008D5286">
        <w:rPr>
          <w:rFonts w:ascii="Arial" w:hAnsi="Arial" w:cs="Arial"/>
          <w:i/>
        </w:rPr>
        <w:t xml:space="preserve">; </w:t>
      </w:r>
      <w:r w:rsidRPr="008D5286">
        <w:rPr>
          <w:rFonts w:ascii="Arial" w:hAnsi="Arial" w:cs="Arial"/>
          <w:i/>
        </w:rPr>
        <w:t xml:space="preserve">perda de chance; </w:t>
      </w:r>
      <w:r w:rsidR="00707339" w:rsidRPr="008D5286">
        <w:rPr>
          <w:rFonts w:ascii="Arial" w:hAnsi="Arial" w:cs="Arial"/>
          <w:i/>
        </w:rPr>
        <w:t xml:space="preserve">danos corporais futuros; </w:t>
      </w:r>
      <w:r w:rsidR="00464A23" w:rsidRPr="008D5286">
        <w:rPr>
          <w:rFonts w:ascii="Arial" w:hAnsi="Arial" w:cs="Arial"/>
          <w:i/>
        </w:rPr>
        <w:t xml:space="preserve">danos morais individuais e coletivos – inclusive reflexos; dano estético; dano existencial; dano psíquico; dano por abandono afetivo;  </w:t>
      </w:r>
      <w:r w:rsidR="00707339" w:rsidRPr="008D5286">
        <w:rPr>
          <w:rFonts w:ascii="Arial" w:hAnsi="Arial" w:cs="Arial"/>
          <w:i/>
        </w:rPr>
        <w:t>dano pela perda de tempo</w:t>
      </w:r>
      <w:r w:rsidR="00570150">
        <w:rPr>
          <w:rFonts w:ascii="Arial" w:hAnsi="Arial" w:cs="Arial"/>
          <w:i/>
        </w:rPr>
        <w:t xml:space="preserve"> útil</w:t>
      </w:r>
      <w:r w:rsidR="00707339" w:rsidRPr="008D5286">
        <w:rPr>
          <w:rFonts w:ascii="Arial" w:hAnsi="Arial" w:cs="Arial"/>
          <w:i/>
        </w:rPr>
        <w:t xml:space="preserve"> do consumidor; outros</w:t>
      </w:r>
      <w:r w:rsidR="00707339" w:rsidRPr="008D5286">
        <w:rPr>
          <w:rFonts w:ascii="Arial" w:hAnsi="Arial" w:cs="Arial"/>
        </w:rPr>
        <w:t xml:space="preserve">. </w:t>
      </w:r>
      <w:r w:rsidR="00634798" w:rsidRPr="008D5286">
        <w:rPr>
          <w:rFonts w:ascii="Arial" w:hAnsi="Arial" w:cs="Arial"/>
          <w:sz w:val="24"/>
          <w:szCs w:val="24"/>
        </w:rPr>
        <w:t xml:space="preserve"> </w:t>
      </w:r>
      <w:r w:rsidRPr="008D5286">
        <w:rPr>
          <w:rFonts w:ascii="Arial" w:hAnsi="Arial" w:cs="Arial"/>
        </w:rPr>
        <w:t>Não há dúvida de que a</w:t>
      </w:r>
      <w:r w:rsidR="00707339" w:rsidRPr="008D5286">
        <w:rPr>
          <w:rFonts w:ascii="Arial" w:hAnsi="Arial" w:cs="Arial"/>
        </w:rPr>
        <w:t xml:space="preserve"> concepção atual utilizada pelo Mercado Segurador nacional e voltada exclusivamente para os aspectos do </w:t>
      </w:r>
      <w:r w:rsidR="00707339" w:rsidRPr="008D5286">
        <w:rPr>
          <w:rFonts w:ascii="Arial" w:hAnsi="Arial" w:cs="Arial"/>
          <w:i/>
        </w:rPr>
        <w:t>dano corporal imediato</w:t>
      </w:r>
      <w:r w:rsidR="00707339" w:rsidRPr="008D5286">
        <w:rPr>
          <w:rFonts w:ascii="Arial" w:hAnsi="Arial" w:cs="Arial"/>
        </w:rPr>
        <w:t>, inclusive com redução do valor indenizatório a título de “valor atual”</w:t>
      </w:r>
      <w:r w:rsidRPr="008D5286">
        <w:rPr>
          <w:rFonts w:ascii="Arial" w:hAnsi="Arial" w:cs="Arial"/>
        </w:rPr>
        <w:t xml:space="preserve">, </w:t>
      </w:r>
      <w:r w:rsidR="00707339" w:rsidRPr="008D5286">
        <w:rPr>
          <w:rFonts w:ascii="Arial" w:hAnsi="Arial" w:cs="Arial"/>
        </w:rPr>
        <w:t xml:space="preserve">não contempla a exegese contida na melhor e mais moderna literatura jurídica já disponibilizada também no Brasil. A </w:t>
      </w:r>
      <w:r w:rsidR="00707339" w:rsidRPr="008D5286">
        <w:rPr>
          <w:rFonts w:ascii="Arial" w:hAnsi="Arial" w:cs="Arial"/>
          <w:i/>
        </w:rPr>
        <w:t>dignidade da pessoa</w:t>
      </w:r>
      <w:r w:rsidR="00707339" w:rsidRPr="008D5286">
        <w:rPr>
          <w:rFonts w:ascii="Arial" w:hAnsi="Arial" w:cs="Arial"/>
        </w:rPr>
        <w:t>, princípio máximo da CF da República, certamente não está plenamente acolhida por este tipo de procedimento, o qual é reducionista na sua essência e patrimonialista</w:t>
      </w:r>
      <w:r w:rsidRPr="008D5286">
        <w:rPr>
          <w:rFonts w:ascii="Arial" w:hAnsi="Arial" w:cs="Arial"/>
        </w:rPr>
        <w:t xml:space="preserve"> ao máximo</w:t>
      </w:r>
      <w:r w:rsidR="00707339" w:rsidRPr="008D5286">
        <w:rPr>
          <w:rFonts w:ascii="Arial" w:hAnsi="Arial" w:cs="Arial"/>
        </w:rPr>
        <w:t xml:space="preserve">, assim como o CC anterior foi concebido, </w:t>
      </w:r>
      <w:r w:rsidRPr="008D5286">
        <w:rPr>
          <w:rFonts w:ascii="Arial" w:hAnsi="Arial" w:cs="Arial"/>
        </w:rPr>
        <w:t xml:space="preserve">sob </w:t>
      </w:r>
      <w:r w:rsidR="00707339" w:rsidRPr="008D5286">
        <w:rPr>
          <w:rFonts w:ascii="Arial" w:hAnsi="Arial" w:cs="Arial"/>
        </w:rPr>
        <w:t>o viés do pensamento oitocentista</w:t>
      </w:r>
      <w:r w:rsidRPr="008D5286">
        <w:rPr>
          <w:rFonts w:ascii="Arial" w:hAnsi="Arial" w:cs="Arial"/>
        </w:rPr>
        <w:t xml:space="preserve"> e no qual a pessoa não era o centro do ordenamento</w:t>
      </w:r>
      <w:r w:rsidR="00707339" w:rsidRPr="008D5286">
        <w:rPr>
          <w:rFonts w:ascii="Arial" w:hAnsi="Arial" w:cs="Arial"/>
        </w:rPr>
        <w:t>.</w:t>
      </w:r>
      <w:r w:rsidR="00570150">
        <w:rPr>
          <w:rFonts w:ascii="Arial" w:hAnsi="Arial" w:cs="Arial"/>
        </w:rPr>
        <w:t xml:space="preserve"> O Brasil ainda se utiliza de parâmetros anacrônicos </w:t>
      </w:r>
      <w:r w:rsidR="00570150">
        <w:rPr>
          <w:rFonts w:ascii="Arial" w:hAnsi="Arial" w:cs="Arial"/>
        </w:rPr>
        <w:lastRenderedPageBreak/>
        <w:t xml:space="preserve">na composição do </w:t>
      </w:r>
      <w:r w:rsidR="00570150" w:rsidRPr="00570150">
        <w:rPr>
          <w:rFonts w:ascii="Arial" w:hAnsi="Arial" w:cs="Arial"/>
          <w:i/>
        </w:rPr>
        <w:t>quantum</w:t>
      </w:r>
      <w:r w:rsidR="00570150">
        <w:rPr>
          <w:rFonts w:ascii="Arial" w:hAnsi="Arial" w:cs="Arial"/>
        </w:rPr>
        <w:t xml:space="preserve"> indenizatório relativo aos danos pessoais, passando pela ideia do “enriquecimento ilícito”</w:t>
      </w:r>
      <w:r w:rsidR="00F16046">
        <w:rPr>
          <w:rFonts w:ascii="Arial" w:hAnsi="Arial" w:cs="Arial"/>
        </w:rPr>
        <w:t xml:space="preserve"> e</w:t>
      </w:r>
      <w:r w:rsidR="00570150">
        <w:rPr>
          <w:rFonts w:ascii="Arial" w:hAnsi="Arial" w:cs="Arial"/>
        </w:rPr>
        <w:t xml:space="preserve"> na condição de filtro para subtrair expressiva parcela das indenizações por morte ou invalidez e como se a vítima fosse apenas um “ser laboral”</w:t>
      </w:r>
      <w:r w:rsidR="00F16046">
        <w:rPr>
          <w:rFonts w:ascii="Arial" w:hAnsi="Arial" w:cs="Arial"/>
        </w:rPr>
        <w:t xml:space="preserve">. A régua raramente ultrapassa a remuneração laboral percebida pela vítima. </w:t>
      </w:r>
      <w:r w:rsidR="00707339" w:rsidRPr="008D5286">
        <w:rPr>
          <w:rFonts w:ascii="Arial" w:hAnsi="Arial" w:cs="Arial"/>
        </w:rPr>
        <w:t xml:space="preserve">Em países como os EUA, Europa e mesmo na América Latina - Colômbia, </w:t>
      </w:r>
      <w:r w:rsidR="00570150">
        <w:rPr>
          <w:rFonts w:ascii="Arial" w:hAnsi="Arial" w:cs="Arial"/>
        </w:rPr>
        <w:t xml:space="preserve">Chile, </w:t>
      </w:r>
      <w:r w:rsidR="00707339" w:rsidRPr="008D5286">
        <w:rPr>
          <w:rFonts w:ascii="Arial" w:hAnsi="Arial" w:cs="Arial"/>
        </w:rPr>
        <w:t xml:space="preserve">Peru e Argentina os conceitos relativos aos novos direitos encontram expressão maior e todos eles estão refletidos da prática jurídica e forense contemporânea. </w:t>
      </w:r>
      <w:r w:rsidR="00570150">
        <w:rPr>
          <w:rFonts w:ascii="Arial" w:hAnsi="Arial" w:cs="Arial"/>
        </w:rPr>
        <w:t xml:space="preserve">Na Argentina, importante ressaltar, o ordenamento contempla indenizações punitivas </w:t>
      </w:r>
      <w:r w:rsidR="00570150" w:rsidRPr="00570150">
        <w:rPr>
          <w:rFonts w:ascii="Arial" w:hAnsi="Arial" w:cs="Arial"/>
          <w:i/>
        </w:rPr>
        <w:t>(</w:t>
      </w:r>
      <w:proofErr w:type="spellStart"/>
      <w:r w:rsidR="00570150" w:rsidRPr="00570150">
        <w:rPr>
          <w:rFonts w:ascii="Arial" w:hAnsi="Arial" w:cs="Arial"/>
          <w:i/>
        </w:rPr>
        <w:t>punitive</w:t>
      </w:r>
      <w:proofErr w:type="spellEnd"/>
      <w:r w:rsidR="00570150" w:rsidRPr="00570150">
        <w:rPr>
          <w:rFonts w:ascii="Arial" w:hAnsi="Arial" w:cs="Arial"/>
          <w:i/>
        </w:rPr>
        <w:t xml:space="preserve"> </w:t>
      </w:r>
      <w:proofErr w:type="spellStart"/>
      <w:r w:rsidR="00570150" w:rsidRPr="00570150">
        <w:rPr>
          <w:rFonts w:ascii="Arial" w:hAnsi="Arial" w:cs="Arial"/>
          <w:i/>
        </w:rPr>
        <w:t>damages</w:t>
      </w:r>
      <w:proofErr w:type="spellEnd"/>
      <w:r w:rsidR="00570150" w:rsidRPr="00570150">
        <w:rPr>
          <w:rFonts w:ascii="Arial" w:hAnsi="Arial" w:cs="Arial"/>
          <w:i/>
        </w:rPr>
        <w:t>)</w:t>
      </w:r>
      <w:r w:rsidR="00570150">
        <w:rPr>
          <w:rFonts w:ascii="Arial" w:hAnsi="Arial" w:cs="Arial"/>
        </w:rPr>
        <w:t xml:space="preserve">, tema que merece estudo pontual a respeito, inclusive jurisprudencial. </w:t>
      </w:r>
      <w:r w:rsidRPr="008D5286">
        <w:rPr>
          <w:rFonts w:ascii="Arial" w:hAnsi="Arial" w:cs="Arial"/>
        </w:rPr>
        <w:t>É chegado o momento de o Brasil também avançar e buscar os novos conceitos, internalizando-os nas operações securitárias</w:t>
      </w:r>
      <w:r w:rsidR="00F16046">
        <w:rPr>
          <w:rFonts w:ascii="Arial" w:hAnsi="Arial" w:cs="Arial"/>
        </w:rPr>
        <w:t xml:space="preserve"> e, por que não, antecipando-se das decisões jurisprudenciais e seus parâmetros ainda vetustos e desconectados da contemporaneidade? O mercado de seguros pode e deve ser proativo, na medida em que ele é especializado na estratificação de riscos, precificando-os para garanti-los. Mera questão esta</w:t>
      </w:r>
      <w:r w:rsidR="0024136B">
        <w:rPr>
          <w:rFonts w:ascii="Arial" w:hAnsi="Arial" w:cs="Arial"/>
        </w:rPr>
        <w:t>t</w:t>
      </w:r>
      <w:r w:rsidR="00F16046">
        <w:rPr>
          <w:rFonts w:ascii="Arial" w:hAnsi="Arial" w:cs="Arial"/>
        </w:rPr>
        <w:t>ística e atuarial, portanto.</w:t>
      </w:r>
      <w:r w:rsidRPr="008D5286">
        <w:rPr>
          <w:rFonts w:ascii="Arial" w:hAnsi="Arial" w:cs="Arial"/>
        </w:rPr>
        <w:t xml:space="preserve"> </w:t>
      </w:r>
      <w:r w:rsidR="00634798" w:rsidRPr="008D5286">
        <w:rPr>
          <w:rFonts w:ascii="Arial" w:hAnsi="Arial" w:cs="Arial"/>
          <w:sz w:val="24"/>
          <w:szCs w:val="24"/>
        </w:rPr>
        <w:t>Este texto buscará as respostas para essas indagações, objetivamente</w:t>
      </w:r>
      <w:r w:rsidRPr="008D5286">
        <w:rPr>
          <w:rFonts w:ascii="Arial" w:hAnsi="Arial" w:cs="Arial"/>
        </w:rPr>
        <w:t>, certamente propondo novos caminhos e sob um novo olhar</w:t>
      </w:r>
      <w:r w:rsidR="00634798" w:rsidRPr="008D5286">
        <w:rPr>
          <w:rFonts w:ascii="Arial" w:hAnsi="Arial" w:cs="Arial"/>
          <w:sz w:val="24"/>
          <w:szCs w:val="24"/>
        </w:rPr>
        <w:t>.</w:t>
      </w:r>
    </w:p>
    <w:p w:rsidR="008D5286" w:rsidRDefault="008D5286" w:rsidP="008D5286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b/>
          <w:sz w:val="24"/>
          <w:szCs w:val="24"/>
        </w:rPr>
      </w:pPr>
    </w:p>
    <w:p w:rsidR="002520B0" w:rsidRDefault="008D5286" w:rsidP="008D5286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2520B0" w:rsidRPr="002520B0">
        <w:rPr>
          <w:rFonts w:ascii="Arial" w:hAnsi="Arial" w:cs="Arial"/>
          <w:b/>
          <w:sz w:val="24"/>
          <w:szCs w:val="24"/>
        </w:rPr>
        <w:t>Objeto e Problema de Pesquisa</w:t>
      </w:r>
      <w:r w:rsidR="0013705A">
        <w:rPr>
          <w:rFonts w:ascii="Arial" w:hAnsi="Arial" w:cs="Arial"/>
          <w:b/>
          <w:sz w:val="24"/>
          <w:szCs w:val="24"/>
        </w:rPr>
        <w:t>:</w:t>
      </w:r>
      <w:r w:rsidR="002520B0" w:rsidRPr="002520B0">
        <w:rPr>
          <w:rFonts w:ascii="Arial" w:hAnsi="Arial" w:cs="Arial"/>
          <w:b/>
          <w:sz w:val="24"/>
          <w:szCs w:val="24"/>
        </w:rPr>
        <w:t xml:space="preserve"> </w:t>
      </w:r>
      <w:r w:rsidRPr="0013705A">
        <w:rPr>
          <w:rFonts w:ascii="Arial" w:hAnsi="Arial" w:cs="Arial"/>
          <w:sz w:val="24"/>
          <w:szCs w:val="24"/>
        </w:rPr>
        <w:t xml:space="preserve">analisar os conceitos </w:t>
      </w:r>
      <w:r w:rsidR="0013705A">
        <w:rPr>
          <w:rFonts w:ascii="Arial" w:hAnsi="Arial" w:cs="Arial"/>
          <w:sz w:val="24"/>
          <w:szCs w:val="24"/>
        </w:rPr>
        <w:t xml:space="preserve">jurídicos </w:t>
      </w:r>
      <w:r w:rsidRPr="0013705A">
        <w:rPr>
          <w:rFonts w:ascii="Arial" w:hAnsi="Arial" w:cs="Arial"/>
          <w:sz w:val="24"/>
          <w:szCs w:val="24"/>
        </w:rPr>
        <w:t xml:space="preserve">e a prática relativa aos </w:t>
      </w:r>
      <w:r w:rsidRPr="0013705A">
        <w:rPr>
          <w:rFonts w:ascii="Arial" w:hAnsi="Arial" w:cs="Arial"/>
          <w:i/>
          <w:sz w:val="24"/>
          <w:szCs w:val="24"/>
        </w:rPr>
        <w:t xml:space="preserve">novos direitos </w:t>
      </w:r>
      <w:r w:rsidRPr="0013705A">
        <w:rPr>
          <w:rFonts w:ascii="Arial" w:hAnsi="Arial" w:cs="Arial"/>
          <w:sz w:val="24"/>
          <w:szCs w:val="24"/>
        </w:rPr>
        <w:t xml:space="preserve">e como eles estão sendo observados pelos contratos de seguros nacionais, notadamente em sede dos </w:t>
      </w:r>
      <w:r w:rsidR="0013705A">
        <w:rPr>
          <w:rFonts w:ascii="Arial" w:hAnsi="Arial" w:cs="Arial"/>
          <w:sz w:val="24"/>
          <w:szCs w:val="24"/>
        </w:rPr>
        <w:t>S</w:t>
      </w:r>
      <w:r w:rsidRPr="0013705A">
        <w:rPr>
          <w:rFonts w:ascii="Arial" w:hAnsi="Arial" w:cs="Arial"/>
          <w:sz w:val="24"/>
          <w:szCs w:val="24"/>
        </w:rPr>
        <w:t xml:space="preserve">eguros de </w:t>
      </w:r>
      <w:r w:rsidR="0013705A">
        <w:rPr>
          <w:rFonts w:ascii="Arial" w:hAnsi="Arial" w:cs="Arial"/>
          <w:sz w:val="24"/>
          <w:szCs w:val="24"/>
        </w:rPr>
        <w:t>R</w:t>
      </w:r>
      <w:r w:rsidRPr="0013705A">
        <w:rPr>
          <w:rFonts w:ascii="Arial" w:hAnsi="Arial" w:cs="Arial"/>
          <w:sz w:val="24"/>
          <w:szCs w:val="24"/>
        </w:rPr>
        <w:t xml:space="preserve">esponsabilidade </w:t>
      </w:r>
      <w:r w:rsidR="0013705A">
        <w:rPr>
          <w:rFonts w:ascii="Arial" w:hAnsi="Arial" w:cs="Arial"/>
          <w:sz w:val="24"/>
          <w:szCs w:val="24"/>
        </w:rPr>
        <w:t>C</w:t>
      </w:r>
      <w:r w:rsidRPr="0013705A">
        <w:rPr>
          <w:rFonts w:ascii="Arial" w:hAnsi="Arial" w:cs="Arial"/>
          <w:sz w:val="24"/>
          <w:szCs w:val="24"/>
        </w:rPr>
        <w:t>ivil</w:t>
      </w:r>
      <w:r w:rsidR="0013705A" w:rsidRPr="0013705A">
        <w:rPr>
          <w:rFonts w:ascii="Arial" w:hAnsi="Arial" w:cs="Arial"/>
          <w:sz w:val="24"/>
          <w:szCs w:val="24"/>
        </w:rPr>
        <w:t xml:space="preserve"> (RCG, RCFV, outros afins).</w:t>
      </w:r>
      <w:r w:rsidR="0013705A">
        <w:rPr>
          <w:rFonts w:ascii="Arial" w:hAnsi="Arial" w:cs="Arial"/>
          <w:sz w:val="24"/>
          <w:szCs w:val="24"/>
        </w:rPr>
        <w:t xml:space="preserve"> Os comparativos dos mercados estrangeiros, especificamente EUA (apesar da </w:t>
      </w:r>
      <w:r w:rsidR="0013705A" w:rsidRPr="0013705A">
        <w:rPr>
          <w:rFonts w:ascii="Arial" w:hAnsi="Arial" w:cs="Arial"/>
          <w:i/>
          <w:sz w:val="24"/>
          <w:szCs w:val="24"/>
        </w:rPr>
        <w:t xml:space="preserve">common </w:t>
      </w:r>
      <w:proofErr w:type="spellStart"/>
      <w:r w:rsidR="0013705A" w:rsidRPr="0013705A">
        <w:rPr>
          <w:rFonts w:ascii="Arial" w:hAnsi="Arial" w:cs="Arial"/>
          <w:i/>
          <w:sz w:val="24"/>
          <w:szCs w:val="24"/>
        </w:rPr>
        <w:t>law</w:t>
      </w:r>
      <w:proofErr w:type="spellEnd"/>
      <w:r w:rsidR="0013705A">
        <w:rPr>
          <w:rFonts w:ascii="Arial" w:hAnsi="Arial" w:cs="Arial"/>
          <w:sz w:val="24"/>
          <w:szCs w:val="24"/>
        </w:rPr>
        <w:t>), União Europeia (legislação comunitária) e na América Latina (Colômbia, Argentina</w:t>
      </w:r>
      <w:r w:rsidR="00570150">
        <w:rPr>
          <w:rFonts w:ascii="Arial" w:hAnsi="Arial" w:cs="Arial"/>
          <w:sz w:val="24"/>
          <w:szCs w:val="24"/>
        </w:rPr>
        <w:t>, Chile</w:t>
      </w:r>
      <w:r w:rsidR="0013705A">
        <w:rPr>
          <w:rFonts w:ascii="Arial" w:hAnsi="Arial" w:cs="Arial"/>
          <w:sz w:val="24"/>
          <w:szCs w:val="24"/>
        </w:rPr>
        <w:t xml:space="preserve"> e Peru), servirão de base para o estabelecimento de possíveis parâmetros de orientação doutrinária e prática, inclusive nos aspectos da nomenclatura mais adequada a ser sugerida ao mercado local, devendo abranger também exemplos dos critérios de cálculos utilizados para o </w:t>
      </w:r>
      <w:r w:rsidR="0013705A" w:rsidRPr="0013705A">
        <w:rPr>
          <w:rFonts w:ascii="Arial" w:hAnsi="Arial" w:cs="Arial"/>
          <w:i/>
          <w:sz w:val="24"/>
          <w:szCs w:val="24"/>
        </w:rPr>
        <w:t xml:space="preserve">quantum </w:t>
      </w:r>
      <w:proofErr w:type="spellStart"/>
      <w:r w:rsidR="0013705A" w:rsidRPr="0013705A">
        <w:rPr>
          <w:rFonts w:ascii="Arial" w:hAnsi="Arial" w:cs="Arial"/>
          <w:i/>
          <w:sz w:val="24"/>
          <w:szCs w:val="24"/>
        </w:rPr>
        <w:t>debeatur</w:t>
      </w:r>
      <w:proofErr w:type="spellEnd"/>
      <w:r w:rsidR="0013705A">
        <w:rPr>
          <w:rFonts w:ascii="Arial" w:hAnsi="Arial" w:cs="Arial"/>
          <w:sz w:val="24"/>
          <w:szCs w:val="24"/>
        </w:rPr>
        <w:t>, parcelas de riscos/coberturas consideradas pelas apólices estrangeiras, etc. Quadro comparativo amplo entre a prática nacional atual e os países estrangeiros, com proposições de alterações pontuais ao mercado segurador brasileiro.</w:t>
      </w:r>
    </w:p>
    <w:p w:rsidR="0013705A" w:rsidRPr="0013705A" w:rsidRDefault="0013705A" w:rsidP="008D5286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</w:p>
    <w:p w:rsidR="0024136B" w:rsidRDefault="0013705A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 w:rsidR="002520B0" w:rsidRPr="002520B0">
        <w:rPr>
          <w:rFonts w:ascii="Arial" w:hAnsi="Arial" w:cs="Arial"/>
          <w:b/>
          <w:sz w:val="24"/>
          <w:szCs w:val="24"/>
        </w:rPr>
        <w:t>Cronograma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24136B" w:rsidRPr="0024136B">
        <w:rPr>
          <w:rFonts w:ascii="Arial" w:hAnsi="Arial" w:cs="Arial"/>
          <w:sz w:val="24"/>
          <w:szCs w:val="24"/>
        </w:rPr>
        <w:t>como referência máxima</w:t>
      </w:r>
      <w:r w:rsidR="0024136B">
        <w:rPr>
          <w:rFonts w:ascii="Arial" w:hAnsi="Arial" w:cs="Arial"/>
          <w:sz w:val="24"/>
          <w:szCs w:val="24"/>
        </w:rPr>
        <w:t>,</w:t>
      </w:r>
      <w:r w:rsidR="0024136B" w:rsidRPr="0024136B">
        <w:rPr>
          <w:rFonts w:ascii="Arial" w:hAnsi="Arial" w:cs="Arial"/>
          <w:sz w:val="24"/>
          <w:szCs w:val="24"/>
        </w:rPr>
        <w:t xml:space="preserve"> o Congresso Nacional da AIDA, em 2020.</w:t>
      </w:r>
      <w:r w:rsidR="0024136B">
        <w:rPr>
          <w:rFonts w:ascii="Arial" w:hAnsi="Arial" w:cs="Arial"/>
          <w:sz w:val="24"/>
          <w:szCs w:val="24"/>
        </w:rPr>
        <w:t xml:space="preserve"> Sendo assim, o Tema pode ser dividido em Grupos de não menos 2 advogados</w:t>
      </w:r>
      <w:r w:rsidR="00C048FE">
        <w:rPr>
          <w:rFonts w:ascii="Arial" w:hAnsi="Arial" w:cs="Arial"/>
          <w:sz w:val="24"/>
          <w:szCs w:val="24"/>
        </w:rPr>
        <w:t xml:space="preserve"> cada um</w:t>
      </w:r>
      <w:r w:rsidR="0024136B">
        <w:rPr>
          <w:rFonts w:ascii="Arial" w:hAnsi="Arial" w:cs="Arial"/>
          <w:sz w:val="24"/>
          <w:szCs w:val="24"/>
        </w:rPr>
        <w:t xml:space="preserve">, </w:t>
      </w:r>
      <w:r w:rsidR="00C048FE">
        <w:rPr>
          <w:rFonts w:ascii="Arial" w:hAnsi="Arial" w:cs="Arial"/>
          <w:sz w:val="24"/>
          <w:szCs w:val="24"/>
        </w:rPr>
        <w:t xml:space="preserve">de modo que </w:t>
      </w:r>
      <w:r w:rsidR="0024136B">
        <w:rPr>
          <w:rFonts w:ascii="Arial" w:hAnsi="Arial" w:cs="Arial"/>
          <w:sz w:val="24"/>
          <w:szCs w:val="24"/>
        </w:rPr>
        <w:t xml:space="preserve">cada </w:t>
      </w:r>
      <w:r w:rsidR="00C048FE">
        <w:rPr>
          <w:rFonts w:ascii="Arial" w:hAnsi="Arial" w:cs="Arial"/>
          <w:sz w:val="24"/>
          <w:szCs w:val="24"/>
        </w:rPr>
        <w:t>Grupo</w:t>
      </w:r>
      <w:r w:rsidR="0024136B">
        <w:rPr>
          <w:rFonts w:ascii="Arial" w:hAnsi="Arial" w:cs="Arial"/>
          <w:sz w:val="24"/>
          <w:szCs w:val="24"/>
        </w:rPr>
        <w:t xml:space="preserve"> </w:t>
      </w:r>
      <w:r w:rsidR="00D20D35">
        <w:rPr>
          <w:rFonts w:ascii="Arial" w:hAnsi="Arial" w:cs="Arial"/>
          <w:sz w:val="24"/>
          <w:szCs w:val="24"/>
        </w:rPr>
        <w:t>analise</w:t>
      </w:r>
      <w:r w:rsidR="0024136B">
        <w:rPr>
          <w:rFonts w:ascii="Arial" w:hAnsi="Arial" w:cs="Arial"/>
          <w:sz w:val="24"/>
          <w:szCs w:val="24"/>
        </w:rPr>
        <w:t xml:space="preserve"> um determinado país</w:t>
      </w:r>
      <w:r w:rsidR="00D20D35">
        <w:rPr>
          <w:rFonts w:ascii="Arial" w:hAnsi="Arial" w:cs="Arial"/>
          <w:sz w:val="24"/>
          <w:szCs w:val="24"/>
        </w:rPr>
        <w:t>, mas abrangendo todo o conteúdo programático da pesquisa objeto desta proposta</w:t>
      </w:r>
      <w:r w:rsidR="0024136B">
        <w:rPr>
          <w:rFonts w:ascii="Arial" w:hAnsi="Arial" w:cs="Arial"/>
          <w:sz w:val="24"/>
          <w:szCs w:val="24"/>
        </w:rPr>
        <w:t>. Teríamos, então</w:t>
      </w:r>
      <w:r w:rsidR="00C048FE">
        <w:rPr>
          <w:rFonts w:ascii="Arial" w:hAnsi="Arial" w:cs="Arial"/>
          <w:sz w:val="24"/>
          <w:szCs w:val="24"/>
        </w:rPr>
        <w:t>, a seguinte divisão dos temas</w:t>
      </w:r>
      <w:r w:rsidR="0024136B">
        <w:rPr>
          <w:rFonts w:ascii="Arial" w:hAnsi="Arial" w:cs="Arial"/>
          <w:sz w:val="24"/>
          <w:szCs w:val="24"/>
        </w:rPr>
        <w:t>:</w:t>
      </w:r>
    </w:p>
    <w:p w:rsidR="0024136B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24136B">
        <w:rPr>
          <w:rFonts w:ascii="Arial" w:hAnsi="Arial" w:cs="Arial"/>
          <w:b/>
          <w:sz w:val="24"/>
          <w:szCs w:val="24"/>
        </w:rPr>
        <w:lastRenderedPageBreak/>
        <w:t>Grupo 1:</w:t>
      </w:r>
      <w:r>
        <w:rPr>
          <w:rFonts w:ascii="Arial" w:hAnsi="Arial" w:cs="Arial"/>
          <w:sz w:val="24"/>
          <w:szCs w:val="24"/>
        </w:rPr>
        <w:t xml:space="preserve"> ordenamento, jurisprudência e procedimentos</w:t>
      </w:r>
      <w:r w:rsidR="00D20D35">
        <w:rPr>
          <w:rFonts w:ascii="Arial" w:hAnsi="Arial" w:cs="Arial"/>
          <w:sz w:val="24"/>
          <w:szCs w:val="24"/>
        </w:rPr>
        <w:t xml:space="preserve"> encontrados n</w:t>
      </w:r>
      <w:r>
        <w:rPr>
          <w:rFonts w:ascii="Arial" w:hAnsi="Arial" w:cs="Arial"/>
          <w:sz w:val="24"/>
          <w:szCs w:val="24"/>
        </w:rPr>
        <w:t>o mercado brasileiro de seguros;</w:t>
      </w:r>
    </w:p>
    <w:p w:rsidR="0024136B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24136B">
        <w:rPr>
          <w:rFonts w:ascii="Arial" w:hAnsi="Arial" w:cs="Arial"/>
          <w:b/>
          <w:sz w:val="24"/>
          <w:szCs w:val="24"/>
        </w:rPr>
        <w:t>Grupo 2:</w:t>
      </w:r>
      <w:r>
        <w:rPr>
          <w:rFonts w:ascii="Arial" w:hAnsi="Arial" w:cs="Arial"/>
          <w:sz w:val="24"/>
          <w:szCs w:val="24"/>
        </w:rPr>
        <w:t xml:space="preserve"> Idem, EUA e União Europeia;</w:t>
      </w:r>
    </w:p>
    <w:p w:rsidR="0024136B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24136B">
        <w:rPr>
          <w:rFonts w:ascii="Arial" w:hAnsi="Arial" w:cs="Arial"/>
          <w:b/>
          <w:sz w:val="24"/>
          <w:szCs w:val="24"/>
        </w:rPr>
        <w:t xml:space="preserve">Grupo </w:t>
      </w:r>
      <w:r>
        <w:rPr>
          <w:rFonts w:ascii="Arial" w:hAnsi="Arial" w:cs="Arial"/>
          <w:b/>
          <w:sz w:val="24"/>
          <w:szCs w:val="24"/>
        </w:rPr>
        <w:t>3</w:t>
      </w:r>
      <w:r w:rsidRPr="0024136B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Argentina, Chile, Peru e Colômbia.</w:t>
      </w:r>
    </w:p>
    <w:p w:rsidR="00D20D35" w:rsidRDefault="00D20D35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1A7824">
        <w:rPr>
          <w:rFonts w:ascii="Arial" w:hAnsi="Arial" w:cs="Arial"/>
          <w:b/>
          <w:sz w:val="24"/>
          <w:szCs w:val="24"/>
        </w:rPr>
        <w:t>Observação</w:t>
      </w:r>
      <w:r>
        <w:rPr>
          <w:rFonts w:ascii="Arial" w:hAnsi="Arial" w:cs="Arial"/>
          <w:sz w:val="24"/>
          <w:szCs w:val="24"/>
        </w:rPr>
        <w:t>: se houver n</w:t>
      </w:r>
      <w:r w:rsidR="001A7824">
        <w:rPr>
          <w:rFonts w:ascii="Arial" w:hAnsi="Arial" w:cs="Arial"/>
          <w:sz w:val="24"/>
          <w:szCs w:val="24"/>
        </w:rPr>
        <w:t>ú</w:t>
      </w:r>
      <w:r>
        <w:rPr>
          <w:rFonts w:ascii="Arial" w:hAnsi="Arial" w:cs="Arial"/>
          <w:sz w:val="24"/>
          <w:szCs w:val="24"/>
        </w:rPr>
        <w:t>mero gr</w:t>
      </w:r>
      <w:r w:rsidR="001A7824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nde de interessados, os Grupos poderão </w:t>
      </w:r>
      <w:r w:rsidR="001A7824">
        <w:rPr>
          <w:rFonts w:ascii="Arial" w:hAnsi="Arial" w:cs="Arial"/>
          <w:sz w:val="24"/>
          <w:szCs w:val="24"/>
        </w:rPr>
        <w:t xml:space="preserve">ser </w:t>
      </w:r>
      <w:r>
        <w:rPr>
          <w:rFonts w:ascii="Arial" w:hAnsi="Arial" w:cs="Arial"/>
          <w:sz w:val="24"/>
          <w:szCs w:val="24"/>
        </w:rPr>
        <w:t>subdivididos</w:t>
      </w:r>
      <w:r w:rsidR="001A7824">
        <w:rPr>
          <w:rFonts w:ascii="Arial" w:hAnsi="Arial" w:cs="Arial"/>
          <w:sz w:val="24"/>
          <w:szCs w:val="24"/>
        </w:rPr>
        <w:t xml:space="preserve"> em relação aos países a serem pesquisados. </w:t>
      </w:r>
    </w:p>
    <w:p w:rsidR="0024136B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24136B">
        <w:rPr>
          <w:rFonts w:ascii="Arial" w:hAnsi="Arial" w:cs="Arial"/>
          <w:b/>
          <w:sz w:val="24"/>
          <w:szCs w:val="24"/>
        </w:rPr>
        <w:t>Coordenador Geral:</w:t>
      </w:r>
      <w:r>
        <w:rPr>
          <w:rFonts w:ascii="Arial" w:hAnsi="Arial" w:cs="Arial"/>
          <w:sz w:val="24"/>
          <w:szCs w:val="24"/>
        </w:rPr>
        <w:t xml:space="preserve"> </w:t>
      </w:r>
      <w:r w:rsidRPr="00C048FE">
        <w:rPr>
          <w:rFonts w:ascii="Arial" w:hAnsi="Arial" w:cs="Arial"/>
          <w:b/>
          <w:sz w:val="24"/>
          <w:szCs w:val="24"/>
        </w:rPr>
        <w:t xml:space="preserve">Walter </w:t>
      </w:r>
      <w:r w:rsidR="00D20D35">
        <w:rPr>
          <w:rFonts w:ascii="Arial" w:hAnsi="Arial" w:cs="Arial"/>
          <w:b/>
          <w:sz w:val="24"/>
          <w:szCs w:val="24"/>
        </w:rPr>
        <w:t xml:space="preserve">A. </w:t>
      </w:r>
      <w:r w:rsidRPr="00C048FE">
        <w:rPr>
          <w:rFonts w:ascii="Arial" w:hAnsi="Arial" w:cs="Arial"/>
          <w:b/>
          <w:sz w:val="24"/>
          <w:szCs w:val="24"/>
        </w:rPr>
        <w:t>Polido</w:t>
      </w:r>
      <w:r>
        <w:rPr>
          <w:rFonts w:ascii="Arial" w:hAnsi="Arial" w:cs="Arial"/>
          <w:sz w:val="24"/>
          <w:szCs w:val="24"/>
        </w:rPr>
        <w:t xml:space="preserve">, </w:t>
      </w:r>
      <w:r w:rsidR="00C048FE">
        <w:rPr>
          <w:rFonts w:ascii="Arial" w:hAnsi="Arial" w:cs="Arial"/>
          <w:sz w:val="24"/>
          <w:szCs w:val="24"/>
        </w:rPr>
        <w:t xml:space="preserve">a quem </w:t>
      </w:r>
      <w:r>
        <w:rPr>
          <w:rFonts w:ascii="Arial" w:hAnsi="Arial" w:cs="Arial"/>
          <w:sz w:val="24"/>
          <w:szCs w:val="24"/>
        </w:rPr>
        <w:t>competi</w:t>
      </w:r>
      <w:r w:rsidR="00C048FE">
        <w:rPr>
          <w:rFonts w:ascii="Arial" w:hAnsi="Arial" w:cs="Arial"/>
          <w:sz w:val="24"/>
          <w:szCs w:val="24"/>
        </w:rPr>
        <w:t>rá</w:t>
      </w:r>
      <w:r>
        <w:rPr>
          <w:rFonts w:ascii="Arial" w:hAnsi="Arial" w:cs="Arial"/>
          <w:sz w:val="24"/>
          <w:szCs w:val="24"/>
        </w:rPr>
        <w:t xml:space="preserve"> consolidar os diferentes textos dos 3 Grupos</w:t>
      </w:r>
      <w:r w:rsidR="001A7824">
        <w:rPr>
          <w:rFonts w:ascii="Arial" w:hAnsi="Arial" w:cs="Arial"/>
          <w:sz w:val="24"/>
          <w:szCs w:val="24"/>
        </w:rPr>
        <w:t xml:space="preserve"> e(ou) Subgrupos</w:t>
      </w:r>
      <w:r>
        <w:rPr>
          <w:rFonts w:ascii="Arial" w:hAnsi="Arial" w:cs="Arial"/>
          <w:sz w:val="24"/>
          <w:szCs w:val="24"/>
        </w:rPr>
        <w:t>, de forma a imprimir completa assimetria no texto final. Realizará, ainda, a Apresentação do tema ou Introdução geral</w:t>
      </w:r>
      <w:r w:rsidR="001A7824">
        <w:rPr>
          <w:rFonts w:ascii="Arial" w:hAnsi="Arial" w:cs="Arial"/>
          <w:sz w:val="24"/>
          <w:szCs w:val="24"/>
        </w:rPr>
        <w:t>, assim como a Conclusão</w:t>
      </w:r>
      <w:r>
        <w:rPr>
          <w:rFonts w:ascii="Arial" w:hAnsi="Arial" w:cs="Arial"/>
          <w:sz w:val="24"/>
          <w:szCs w:val="24"/>
        </w:rPr>
        <w:t xml:space="preserve">. </w:t>
      </w:r>
    </w:p>
    <w:p w:rsidR="001A7824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  <w:r w:rsidRPr="0024136B">
        <w:rPr>
          <w:rFonts w:ascii="Arial" w:hAnsi="Arial" w:cs="Arial"/>
          <w:b/>
          <w:sz w:val="24"/>
          <w:szCs w:val="24"/>
        </w:rPr>
        <w:t xml:space="preserve">Calendário: </w:t>
      </w:r>
      <w:r w:rsidR="00C048FE" w:rsidRPr="00C048FE">
        <w:rPr>
          <w:rFonts w:ascii="Arial" w:hAnsi="Arial" w:cs="Arial"/>
          <w:sz w:val="24"/>
          <w:szCs w:val="24"/>
        </w:rPr>
        <w:t xml:space="preserve">o </w:t>
      </w:r>
      <w:r w:rsidR="00C048FE" w:rsidRPr="00C048FE">
        <w:rPr>
          <w:rFonts w:ascii="Arial" w:hAnsi="Arial" w:cs="Arial"/>
          <w:b/>
          <w:sz w:val="24"/>
          <w:szCs w:val="24"/>
        </w:rPr>
        <w:t>Anthony</w:t>
      </w:r>
      <w:r w:rsidR="00D20D35">
        <w:rPr>
          <w:rFonts w:ascii="Arial" w:hAnsi="Arial" w:cs="Arial"/>
          <w:b/>
          <w:sz w:val="24"/>
          <w:szCs w:val="24"/>
        </w:rPr>
        <w:t xml:space="preserve"> C. de Novaes da Silva</w:t>
      </w:r>
      <w:r w:rsidR="00C048FE" w:rsidRPr="00C048FE">
        <w:rPr>
          <w:rFonts w:ascii="Arial" w:hAnsi="Arial" w:cs="Arial"/>
          <w:sz w:val="24"/>
          <w:szCs w:val="24"/>
        </w:rPr>
        <w:t xml:space="preserve"> recepcionará as inscrições dos interessados em cada Grupo, sendo que</w:t>
      </w:r>
      <w:r w:rsidR="00C048FE">
        <w:rPr>
          <w:rFonts w:ascii="Arial" w:hAnsi="Arial" w:cs="Arial"/>
          <w:sz w:val="24"/>
          <w:szCs w:val="24"/>
        </w:rPr>
        <w:t xml:space="preserve"> os três</w:t>
      </w:r>
      <w:r w:rsidR="00C048FE" w:rsidRPr="00C048FE">
        <w:rPr>
          <w:rFonts w:ascii="Arial" w:hAnsi="Arial" w:cs="Arial"/>
          <w:sz w:val="24"/>
          <w:szCs w:val="24"/>
        </w:rPr>
        <w:t xml:space="preserve"> deverão ser preenchidos.</w:t>
      </w:r>
      <w:r w:rsidR="00C048FE">
        <w:rPr>
          <w:rFonts w:ascii="Arial" w:hAnsi="Arial" w:cs="Arial"/>
          <w:sz w:val="24"/>
          <w:szCs w:val="24"/>
        </w:rPr>
        <w:t xml:space="preserve"> </w:t>
      </w:r>
      <w:r w:rsidR="00D20D35">
        <w:rPr>
          <w:rFonts w:ascii="Arial" w:hAnsi="Arial" w:cs="Arial"/>
          <w:sz w:val="24"/>
          <w:szCs w:val="24"/>
        </w:rPr>
        <w:t xml:space="preserve">Não havendo inscrições ou não sendo preenchidos todos os Grupos, se os remanescentes não absorverem os temas sem titulares, a pesquisa não será realizada. </w:t>
      </w:r>
      <w:r w:rsidR="00C048FE">
        <w:rPr>
          <w:rFonts w:ascii="Arial" w:hAnsi="Arial" w:cs="Arial"/>
          <w:sz w:val="24"/>
          <w:szCs w:val="24"/>
        </w:rPr>
        <w:t xml:space="preserve">Ultrapassada essa fase introdutória, o </w:t>
      </w:r>
      <w:r w:rsidR="00C048FE" w:rsidRPr="00C048FE">
        <w:rPr>
          <w:rFonts w:ascii="Arial" w:hAnsi="Arial" w:cs="Arial"/>
          <w:b/>
          <w:sz w:val="24"/>
          <w:szCs w:val="24"/>
        </w:rPr>
        <w:t>Anthony</w:t>
      </w:r>
      <w:r w:rsidR="00C048FE">
        <w:rPr>
          <w:rFonts w:ascii="Arial" w:hAnsi="Arial" w:cs="Arial"/>
          <w:sz w:val="24"/>
          <w:szCs w:val="24"/>
        </w:rPr>
        <w:t xml:space="preserve"> indicará o Calendário contendo as datas relativas à apresentação, ao </w:t>
      </w:r>
      <w:r w:rsidR="00C048FE" w:rsidRPr="00D20D35">
        <w:rPr>
          <w:rFonts w:ascii="Arial" w:hAnsi="Arial" w:cs="Arial"/>
          <w:b/>
          <w:sz w:val="24"/>
          <w:szCs w:val="24"/>
        </w:rPr>
        <w:t>Coordenador Geral</w:t>
      </w:r>
      <w:r w:rsidR="00C048FE">
        <w:rPr>
          <w:rFonts w:ascii="Arial" w:hAnsi="Arial" w:cs="Arial"/>
          <w:sz w:val="24"/>
          <w:szCs w:val="24"/>
        </w:rPr>
        <w:t xml:space="preserve">, da </w:t>
      </w:r>
      <w:r w:rsidR="00C048FE" w:rsidRPr="00C048FE">
        <w:rPr>
          <w:rFonts w:ascii="Arial" w:hAnsi="Arial" w:cs="Arial"/>
          <w:b/>
          <w:sz w:val="24"/>
          <w:szCs w:val="24"/>
        </w:rPr>
        <w:t>1ª Versão; 2ª Versão e Versão Final</w:t>
      </w:r>
      <w:r w:rsidR="00C048FE">
        <w:rPr>
          <w:rFonts w:ascii="Arial" w:hAnsi="Arial" w:cs="Arial"/>
          <w:sz w:val="24"/>
          <w:szCs w:val="24"/>
        </w:rPr>
        <w:t xml:space="preserve">, considerando-se como base </w:t>
      </w:r>
      <w:r w:rsidR="00D20D35">
        <w:rPr>
          <w:rFonts w:ascii="Arial" w:hAnsi="Arial" w:cs="Arial"/>
          <w:sz w:val="24"/>
          <w:szCs w:val="24"/>
        </w:rPr>
        <w:t>a data d</w:t>
      </w:r>
      <w:r w:rsidR="00C048FE">
        <w:rPr>
          <w:rFonts w:ascii="Arial" w:hAnsi="Arial" w:cs="Arial"/>
          <w:sz w:val="24"/>
          <w:szCs w:val="24"/>
        </w:rPr>
        <w:t xml:space="preserve">o Congresso Nacional da AIDA de 2020. A </w:t>
      </w:r>
      <w:r w:rsidR="00C048FE" w:rsidRPr="00C048FE">
        <w:rPr>
          <w:rFonts w:ascii="Arial" w:hAnsi="Arial" w:cs="Arial"/>
          <w:b/>
          <w:sz w:val="24"/>
          <w:szCs w:val="24"/>
        </w:rPr>
        <w:t>Versão Final</w:t>
      </w:r>
      <w:r w:rsidR="00C048FE">
        <w:rPr>
          <w:rFonts w:ascii="Arial" w:hAnsi="Arial" w:cs="Arial"/>
          <w:sz w:val="24"/>
          <w:szCs w:val="24"/>
        </w:rPr>
        <w:t xml:space="preserve">, de qualquer forma, deverá ser entregue </w:t>
      </w:r>
      <w:r w:rsidR="00C048FE" w:rsidRPr="00D20D35">
        <w:rPr>
          <w:rFonts w:ascii="Arial" w:hAnsi="Arial" w:cs="Arial"/>
          <w:b/>
          <w:sz w:val="24"/>
          <w:szCs w:val="24"/>
        </w:rPr>
        <w:t>com 2 meses de antecedência em relação ao referido Congresso</w:t>
      </w:r>
      <w:r w:rsidR="00C048FE">
        <w:rPr>
          <w:rFonts w:ascii="Arial" w:hAnsi="Arial" w:cs="Arial"/>
          <w:sz w:val="24"/>
          <w:szCs w:val="24"/>
        </w:rPr>
        <w:t xml:space="preserve">, de modo que </w:t>
      </w:r>
      <w:r w:rsidR="00D20D35">
        <w:rPr>
          <w:rFonts w:ascii="Arial" w:hAnsi="Arial" w:cs="Arial"/>
          <w:sz w:val="24"/>
          <w:szCs w:val="24"/>
        </w:rPr>
        <w:t xml:space="preserve">ela </w:t>
      </w:r>
      <w:r w:rsidR="00C048FE">
        <w:rPr>
          <w:rFonts w:ascii="Arial" w:hAnsi="Arial" w:cs="Arial"/>
          <w:sz w:val="24"/>
          <w:szCs w:val="24"/>
        </w:rPr>
        <w:t>possa ser editada e, eventualmente, impressa em livro</w:t>
      </w:r>
      <w:r w:rsidR="00D20D35">
        <w:rPr>
          <w:rFonts w:ascii="Arial" w:hAnsi="Arial" w:cs="Arial"/>
          <w:sz w:val="24"/>
          <w:szCs w:val="24"/>
        </w:rPr>
        <w:t xml:space="preserve"> ou disponibilizada na versão e-book pela AIDA. </w:t>
      </w:r>
    </w:p>
    <w:p w:rsidR="001A7824" w:rsidRDefault="001A7824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</w:p>
    <w:p w:rsidR="0024136B" w:rsidRPr="001A7824" w:rsidRDefault="001A7824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b/>
          <w:sz w:val="24"/>
          <w:szCs w:val="24"/>
        </w:rPr>
      </w:pPr>
      <w:r w:rsidRPr="001A7824">
        <w:rPr>
          <w:rFonts w:ascii="Arial" w:hAnsi="Arial" w:cs="Arial"/>
          <w:b/>
          <w:sz w:val="24"/>
          <w:szCs w:val="24"/>
        </w:rPr>
        <w:t xml:space="preserve">5. </w:t>
      </w:r>
      <w:r w:rsidR="00C048FE" w:rsidRPr="001A782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Formatação dos textos: </w:t>
      </w:r>
      <w:r w:rsidRPr="001A7824">
        <w:rPr>
          <w:rFonts w:ascii="Arial" w:hAnsi="Arial" w:cs="Arial"/>
          <w:sz w:val="24"/>
          <w:szCs w:val="24"/>
        </w:rPr>
        <w:t>serão observadas as normas de publicação exigidas pela Editora Revista dos Tribunais, RT, como referência única</w:t>
      </w:r>
      <w:r>
        <w:rPr>
          <w:rFonts w:ascii="Arial" w:hAnsi="Arial" w:cs="Arial"/>
          <w:sz w:val="24"/>
          <w:szCs w:val="24"/>
        </w:rPr>
        <w:t>, salvo se a Direção Acadêmica da AIDA dispuser de outra forma, quando então esse Programa deverá ser alterado neste quesito.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24136B" w:rsidRPr="00C048FE" w:rsidRDefault="0024136B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sz w:val="24"/>
          <w:szCs w:val="24"/>
        </w:rPr>
      </w:pPr>
    </w:p>
    <w:p w:rsidR="002520B0" w:rsidRPr="000D7351" w:rsidRDefault="001A7824" w:rsidP="0013705A">
      <w:pPr>
        <w:pStyle w:val="PargrafodaLista"/>
        <w:spacing w:line="360" w:lineRule="auto"/>
        <w:ind w:left="0" w:right="-85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="002520B0" w:rsidRPr="002520B0">
        <w:rPr>
          <w:rFonts w:ascii="Arial" w:hAnsi="Arial" w:cs="Arial"/>
          <w:b/>
          <w:sz w:val="24"/>
          <w:szCs w:val="24"/>
        </w:rPr>
        <w:t>Referência</w:t>
      </w:r>
      <w:r w:rsidR="00C91003">
        <w:rPr>
          <w:rFonts w:ascii="Arial" w:hAnsi="Arial" w:cs="Arial"/>
          <w:b/>
          <w:sz w:val="24"/>
          <w:szCs w:val="24"/>
        </w:rPr>
        <w:t>s</w:t>
      </w:r>
      <w:r w:rsidR="002520B0" w:rsidRPr="002520B0">
        <w:rPr>
          <w:rFonts w:ascii="Arial" w:hAnsi="Arial" w:cs="Arial"/>
          <w:b/>
          <w:sz w:val="24"/>
          <w:szCs w:val="24"/>
        </w:rPr>
        <w:t xml:space="preserve"> Bibliográfica</w:t>
      </w:r>
      <w:r w:rsidR="00C91003">
        <w:rPr>
          <w:rFonts w:ascii="Arial" w:hAnsi="Arial" w:cs="Arial"/>
          <w:b/>
          <w:sz w:val="24"/>
          <w:szCs w:val="24"/>
        </w:rPr>
        <w:t>s</w:t>
      </w:r>
      <w:r w:rsidR="0013705A">
        <w:rPr>
          <w:rFonts w:ascii="Arial" w:hAnsi="Arial" w:cs="Arial"/>
          <w:b/>
          <w:sz w:val="24"/>
          <w:szCs w:val="24"/>
        </w:rPr>
        <w:t>: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ALLEN, Francis T. </w:t>
      </w:r>
      <w:proofErr w:type="spellStart"/>
      <w:r w:rsidRPr="000D7351">
        <w:rPr>
          <w:rFonts w:ascii="Arial" w:hAnsi="Arial" w:cs="Arial"/>
          <w:i/>
        </w:rPr>
        <w:t>Principios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generales</w:t>
      </w:r>
      <w:proofErr w:type="spellEnd"/>
      <w:r w:rsidRPr="000D7351">
        <w:rPr>
          <w:rFonts w:ascii="Arial" w:hAnsi="Arial" w:cs="Arial"/>
          <w:i/>
        </w:rPr>
        <w:t xml:space="preserve"> de seguros</w:t>
      </w:r>
      <w:r w:rsidRPr="000D7351">
        <w:rPr>
          <w:rFonts w:ascii="Arial" w:hAnsi="Arial" w:cs="Arial"/>
        </w:rPr>
        <w:t xml:space="preserve">. México: </w:t>
      </w:r>
      <w:proofErr w:type="spellStart"/>
      <w:r w:rsidRPr="000D7351">
        <w:rPr>
          <w:rFonts w:ascii="Arial" w:hAnsi="Arial" w:cs="Arial"/>
        </w:rPr>
        <w:t>Fondo</w:t>
      </w:r>
      <w:proofErr w:type="spellEnd"/>
      <w:r w:rsidRPr="000D7351">
        <w:rPr>
          <w:rFonts w:ascii="Arial" w:hAnsi="Arial" w:cs="Arial"/>
        </w:rPr>
        <w:t xml:space="preserve"> de Cultura Económica: 1949, Tradução da obra original </w:t>
      </w:r>
      <w:r w:rsidRPr="000D7351">
        <w:rPr>
          <w:rFonts w:ascii="Arial" w:hAnsi="Arial" w:cs="Arial"/>
          <w:i/>
        </w:rPr>
        <w:t xml:space="preserve">General </w:t>
      </w:r>
      <w:proofErr w:type="spellStart"/>
      <w:r w:rsidRPr="000D7351">
        <w:rPr>
          <w:rFonts w:ascii="Arial" w:hAnsi="Arial" w:cs="Arial"/>
          <w:i/>
        </w:rPr>
        <w:t>Principles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of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Insurance</w:t>
      </w:r>
      <w:proofErr w:type="spellEnd"/>
      <w:r w:rsidRPr="000D7351">
        <w:rPr>
          <w:rFonts w:ascii="Arial" w:hAnsi="Arial" w:cs="Arial"/>
        </w:rPr>
        <w:t xml:space="preserve">, Nova Iorque: </w:t>
      </w:r>
      <w:proofErr w:type="spellStart"/>
      <w:r w:rsidRPr="000D7351">
        <w:rPr>
          <w:rFonts w:ascii="Arial" w:hAnsi="Arial" w:cs="Arial"/>
        </w:rPr>
        <w:t>Longmans</w:t>
      </w:r>
      <w:proofErr w:type="spellEnd"/>
      <w:r w:rsidRPr="000D7351">
        <w:rPr>
          <w:rFonts w:ascii="Arial" w:hAnsi="Arial" w:cs="Arial"/>
        </w:rPr>
        <w:t xml:space="preserve">, Green, 1936. 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ANDRADE, André Gustavo Corrêa de. </w:t>
      </w:r>
      <w:r w:rsidRPr="000D7351">
        <w:rPr>
          <w:rFonts w:ascii="Arial" w:hAnsi="Arial" w:cs="Arial"/>
          <w:i/>
        </w:rPr>
        <w:t xml:space="preserve">Dano Moral e Indenização Punitiva: os </w:t>
      </w:r>
      <w:proofErr w:type="spellStart"/>
      <w:r w:rsidRPr="000D7351">
        <w:rPr>
          <w:rFonts w:ascii="Arial" w:hAnsi="Arial" w:cs="Arial"/>
          <w:i/>
        </w:rPr>
        <w:t>punitive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damages</w:t>
      </w:r>
      <w:proofErr w:type="spellEnd"/>
      <w:r w:rsidRPr="000D7351">
        <w:rPr>
          <w:rFonts w:ascii="Arial" w:hAnsi="Arial" w:cs="Arial"/>
          <w:i/>
        </w:rPr>
        <w:t xml:space="preserve"> na experiência do common </w:t>
      </w:r>
      <w:proofErr w:type="spellStart"/>
      <w:r w:rsidRPr="000D7351">
        <w:rPr>
          <w:rFonts w:ascii="Arial" w:hAnsi="Arial" w:cs="Arial"/>
          <w:i/>
        </w:rPr>
        <w:t>law</w:t>
      </w:r>
      <w:proofErr w:type="spellEnd"/>
      <w:r w:rsidRPr="000D7351">
        <w:rPr>
          <w:rFonts w:ascii="Arial" w:hAnsi="Arial" w:cs="Arial"/>
          <w:i/>
        </w:rPr>
        <w:t xml:space="preserve"> e na perspectiva do Direito brasileiro</w:t>
      </w:r>
      <w:r w:rsidRPr="000D7351">
        <w:rPr>
          <w:rFonts w:ascii="Arial" w:hAnsi="Arial" w:cs="Arial"/>
        </w:rPr>
        <w:t xml:space="preserve">. 2ª ed. Rio de Janeiro: </w:t>
      </w:r>
      <w:proofErr w:type="spellStart"/>
      <w:r w:rsidRPr="000D7351">
        <w:rPr>
          <w:rFonts w:ascii="Arial" w:hAnsi="Arial" w:cs="Arial"/>
        </w:rPr>
        <w:t>Lumen</w:t>
      </w:r>
      <w:proofErr w:type="spellEnd"/>
      <w:r w:rsidRPr="000D7351">
        <w:rPr>
          <w:rFonts w:ascii="Arial" w:hAnsi="Arial" w:cs="Arial"/>
        </w:rPr>
        <w:t xml:space="preserve"> Juris, 2009.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lastRenderedPageBreak/>
        <w:t xml:space="preserve">ASCARELLI, Túlio. O conceito unitário do contrato de seguro. </w:t>
      </w:r>
      <w:r w:rsidRPr="000D7351">
        <w:rPr>
          <w:rFonts w:ascii="Arial" w:hAnsi="Arial" w:cs="Arial"/>
          <w:i/>
        </w:rPr>
        <w:t>Revista da Faculdade de Direito, Universidade de São Paulo</w:t>
      </w:r>
      <w:r w:rsidRPr="000D7351">
        <w:rPr>
          <w:rFonts w:ascii="Arial" w:hAnsi="Arial" w:cs="Arial"/>
        </w:rPr>
        <w:t>, São Paulo: v. 36, n. 3, p. 388-437, janeiro de 1941.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BITTAR, Carlos Alberto. </w:t>
      </w:r>
      <w:r w:rsidRPr="000D7351">
        <w:rPr>
          <w:rFonts w:ascii="Arial" w:hAnsi="Arial" w:cs="Arial"/>
          <w:i/>
        </w:rPr>
        <w:t>Os Direitos da Personalidade.</w:t>
      </w:r>
      <w:r w:rsidRPr="000D7351">
        <w:rPr>
          <w:rFonts w:ascii="Arial" w:hAnsi="Arial" w:cs="Arial"/>
        </w:rPr>
        <w:t xml:space="preserve"> 7ª ed. Rio de Janeiro: Forense Universitária, 2008.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BOBBIO, Norberto. </w:t>
      </w:r>
      <w:r w:rsidRPr="000D7351">
        <w:rPr>
          <w:rFonts w:ascii="Arial" w:hAnsi="Arial" w:cs="Arial"/>
          <w:i/>
        </w:rPr>
        <w:t>Teoria do Ordenamento Jurídico</w:t>
      </w:r>
      <w:r w:rsidRPr="000D7351">
        <w:rPr>
          <w:rFonts w:ascii="Arial" w:hAnsi="Arial" w:cs="Arial"/>
        </w:rPr>
        <w:t xml:space="preserve">. 10ª ed. Brasília: UnB, 1999 (reimpressão 2006).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>BORGES, Gustavo. MAIA, Maurilio Casas. (</w:t>
      </w:r>
      <w:proofErr w:type="spellStart"/>
      <w:r w:rsidRPr="000D7351">
        <w:rPr>
          <w:rFonts w:ascii="Arial" w:hAnsi="Arial" w:cs="Arial"/>
        </w:rPr>
        <w:t>orgs</w:t>
      </w:r>
      <w:proofErr w:type="spellEnd"/>
      <w:r w:rsidRPr="000D7351">
        <w:rPr>
          <w:rFonts w:ascii="Arial" w:hAnsi="Arial" w:cs="Arial"/>
        </w:rPr>
        <w:t xml:space="preserve">) </w:t>
      </w:r>
      <w:r w:rsidRPr="000D7351">
        <w:rPr>
          <w:rFonts w:ascii="Arial" w:hAnsi="Arial" w:cs="Arial"/>
          <w:i/>
        </w:rPr>
        <w:t>Dano Temporal: o tempo como valor jurídico.</w:t>
      </w:r>
      <w:r w:rsidRPr="000D7351">
        <w:rPr>
          <w:rFonts w:ascii="Arial" w:hAnsi="Arial" w:cs="Arial"/>
        </w:rPr>
        <w:t xml:space="preserve"> Florianópolis: </w:t>
      </w:r>
      <w:proofErr w:type="spellStart"/>
      <w:r w:rsidRPr="000D7351">
        <w:rPr>
          <w:rFonts w:ascii="Arial" w:hAnsi="Arial" w:cs="Arial"/>
        </w:rPr>
        <w:t>Tirant</w:t>
      </w:r>
      <w:proofErr w:type="spellEnd"/>
      <w:r w:rsidRPr="000D7351">
        <w:rPr>
          <w:rFonts w:ascii="Arial" w:hAnsi="Arial" w:cs="Arial"/>
        </w:rPr>
        <w:t xml:space="preserve"> </w:t>
      </w:r>
      <w:proofErr w:type="spellStart"/>
      <w:r w:rsidRPr="000D7351">
        <w:rPr>
          <w:rFonts w:ascii="Arial" w:hAnsi="Arial" w:cs="Arial"/>
        </w:rPr>
        <w:t>lo</w:t>
      </w:r>
      <w:proofErr w:type="spellEnd"/>
      <w:r w:rsidRPr="000D7351">
        <w:rPr>
          <w:rFonts w:ascii="Arial" w:hAnsi="Arial" w:cs="Arial"/>
        </w:rPr>
        <w:t xml:space="preserve"> </w:t>
      </w:r>
      <w:proofErr w:type="spellStart"/>
      <w:r w:rsidRPr="000D7351">
        <w:rPr>
          <w:rFonts w:ascii="Arial" w:hAnsi="Arial" w:cs="Arial"/>
        </w:rPr>
        <w:t>Blanch</w:t>
      </w:r>
      <w:proofErr w:type="spellEnd"/>
      <w:r w:rsidRPr="000D7351">
        <w:rPr>
          <w:rFonts w:ascii="Arial" w:hAnsi="Arial" w:cs="Arial"/>
        </w:rPr>
        <w:t>, 2018.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BRAGANÇA, Luiz Philippe de Orleans e. </w:t>
      </w:r>
      <w:r w:rsidRPr="000D7351">
        <w:rPr>
          <w:rFonts w:ascii="Arial" w:hAnsi="Arial" w:cs="Arial"/>
          <w:i/>
        </w:rPr>
        <w:t xml:space="preserve">Por que o Brasil é um país atrasado? O que fazer para entrarmos de vez no século XXI. </w:t>
      </w:r>
      <w:r w:rsidRPr="000D7351">
        <w:rPr>
          <w:rFonts w:ascii="Arial" w:hAnsi="Arial" w:cs="Arial"/>
        </w:rPr>
        <w:t xml:space="preserve">Ribeirão </w:t>
      </w:r>
      <w:proofErr w:type="spellStart"/>
      <w:r w:rsidRPr="000D7351">
        <w:rPr>
          <w:rFonts w:ascii="Arial" w:hAnsi="Arial" w:cs="Arial"/>
        </w:rPr>
        <w:t>Preto-SP</w:t>
      </w:r>
      <w:proofErr w:type="spellEnd"/>
      <w:r w:rsidRPr="000D7351">
        <w:rPr>
          <w:rFonts w:ascii="Arial" w:hAnsi="Arial" w:cs="Arial"/>
        </w:rPr>
        <w:t>: Novo Conceito,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BRANDIMILLER, Primo Alfredo. </w:t>
      </w:r>
      <w:r w:rsidRPr="000D7351">
        <w:rPr>
          <w:rFonts w:ascii="Arial" w:hAnsi="Arial" w:cs="Arial"/>
          <w:i/>
        </w:rPr>
        <w:t>Conceitos Médico-Legais para Indenização do Dano Corporal.</w:t>
      </w:r>
      <w:r w:rsidRPr="000D7351">
        <w:rPr>
          <w:rFonts w:ascii="Arial" w:hAnsi="Arial" w:cs="Arial"/>
        </w:rPr>
        <w:t xml:space="preserve"> São Paulo: Thomson Reuters Brasil, 2018.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BRUTAU, José </w:t>
      </w:r>
      <w:proofErr w:type="spellStart"/>
      <w:r w:rsidRPr="000D7351">
        <w:rPr>
          <w:rFonts w:ascii="Arial" w:hAnsi="Arial" w:cs="Arial"/>
        </w:rPr>
        <w:t>Puig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 xml:space="preserve">Fundamentos de </w:t>
      </w:r>
      <w:proofErr w:type="spellStart"/>
      <w:r w:rsidRPr="000D7351">
        <w:rPr>
          <w:rFonts w:ascii="Arial" w:hAnsi="Arial" w:cs="Arial"/>
          <w:i/>
        </w:rPr>
        <w:t>Derecho</w:t>
      </w:r>
      <w:proofErr w:type="spellEnd"/>
      <w:r w:rsidRPr="000D7351">
        <w:rPr>
          <w:rFonts w:ascii="Arial" w:hAnsi="Arial" w:cs="Arial"/>
          <w:i/>
        </w:rPr>
        <w:t xml:space="preserve"> Civil</w:t>
      </w:r>
      <w:r w:rsidRPr="000D7351">
        <w:rPr>
          <w:rFonts w:ascii="Arial" w:hAnsi="Arial" w:cs="Arial"/>
        </w:rPr>
        <w:t xml:space="preserve">. t. II, v. 3º, Barcelona: Bosch, 1983.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BURGOS, Osvaldo R. </w:t>
      </w:r>
      <w:proofErr w:type="spellStart"/>
      <w:r w:rsidRPr="000D7351">
        <w:rPr>
          <w:rFonts w:ascii="Arial" w:hAnsi="Arial" w:cs="Arial"/>
          <w:i/>
        </w:rPr>
        <w:t>Daños</w:t>
      </w:r>
      <w:proofErr w:type="spellEnd"/>
      <w:r w:rsidRPr="000D7351">
        <w:rPr>
          <w:rFonts w:ascii="Arial" w:hAnsi="Arial" w:cs="Arial"/>
          <w:i/>
        </w:rPr>
        <w:t xml:space="preserve"> al </w:t>
      </w:r>
      <w:proofErr w:type="spellStart"/>
      <w:r w:rsidRPr="000D7351">
        <w:rPr>
          <w:rFonts w:ascii="Arial" w:hAnsi="Arial" w:cs="Arial"/>
          <w:i/>
        </w:rPr>
        <w:t>proyeto</w:t>
      </w:r>
      <w:proofErr w:type="spellEnd"/>
      <w:r w:rsidRPr="000D7351">
        <w:rPr>
          <w:rFonts w:ascii="Arial" w:hAnsi="Arial" w:cs="Arial"/>
          <w:i/>
        </w:rPr>
        <w:t xml:space="preserve"> de vida</w:t>
      </w:r>
      <w:r w:rsidRPr="000D7351">
        <w:rPr>
          <w:rFonts w:ascii="Arial" w:hAnsi="Arial" w:cs="Arial"/>
        </w:rPr>
        <w:t xml:space="preserve">. Buenos Aires: </w:t>
      </w:r>
      <w:proofErr w:type="spellStart"/>
      <w:r w:rsidRPr="000D7351">
        <w:rPr>
          <w:rFonts w:ascii="Arial" w:hAnsi="Arial" w:cs="Arial"/>
        </w:rPr>
        <w:t>Astrea</w:t>
      </w:r>
      <w:proofErr w:type="spellEnd"/>
      <w:r w:rsidRPr="000D7351">
        <w:rPr>
          <w:rFonts w:ascii="Arial" w:hAnsi="Arial" w:cs="Arial"/>
        </w:rPr>
        <w:t>, 2012.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CANARIS, </w:t>
      </w:r>
      <w:proofErr w:type="spellStart"/>
      <w:r w:rsidRPr="000D7351">
        <w:rPr>
          <w:rFonts w:ascii="Arial" w:hAnsi="Arial" w:cs="Arial"/>
        </w:rPr>
        <w:t>Claus</w:t>
      </w:r>
      <w:proofErr w:type="spellEnd"/>
      <w:r w:rsidRPr="000D7351">
        <w:rPr>
          <w:rFonts w:ascii="Arial" w:hAnsi="Arial" w:cs="Arial"/>
        </w:rPr>
        <w:t xml:space="preserve">-Wilhelm. </w:t>
      </w:r>
      <w:r w:rsidRPr="000D7351">
        <w:rPr>
          <w:rFonts w:ascii="Arial" w:hAnsi="Arial" w:cs="Arial"/>
          <w:i/>
        </w:rPr>
        <w:t>Pensamento Sistemático e Conceito de Sistema na Ciência do Direito</w:t>
      </w:r>
      <w:r w:rsidRPr="000D7351">
        <w:rPr>
          <w:rFonts w:ascii="Arial" w:hAnsi="Arial" w:cs="Arial"/>
        </w:rPr>
        <w:t xml:space="preserve">. 3ª ed., Lisboa: Fundação Calouste Gulbenkian, 2002.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CARVALHO, Osvaldo Ferreira de. </w:t>
      </w:r>
      <w:r w:rsidRPr="000D7351">
        <w:rPr>
          <w:rFonts w:ascii="Arial" w:hAnsi="Arial" w:cs="Arial"/>
          <w:i/>
        </w:rPr>
        <w:t>Eficácia dos Direitos Fundamentais na Esfera Privada</w:t>
      </w:r>
      <w:r w:rsidRPr="000D7351">
        <w:rPr>
          <w:rFonts w:ascii="Arial" w:hAnsi="Arial" w:cs="Arial"/>
        </w:rPr>
        <w:t xml:space="preserve">. Curitiba: Juruá, 2017.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CASILLO, João. </w:t>
      </w:r>
      <w:r w:rsidRPr="000D7351">
        <w:rPr>
          <w:rFonts w:ascii="Arial" w:hAnsi="Arial" w:cs="Arial"/>
          <w:i/>
        </w:rPr>
        <w:t>Dano à Pessoa e sua indenização</w:t>
      </w:r>
      <w:r w:rsidRPr="000D7351">
        <w:rPr>
          <w:rFonts w:ascii="Arial" w:hAnsi="Arial" w:cs="Arial"/>
        </w:rPr>
        <w:t>. São Paulo: RT, 1987.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CATALAN, Marcos. </w:t>
      </w:r>
      <w:r w:rsidRPr="000D7351">
        <w:rPr>
          <w:rFonts w:ascii="Arial" w:hAnsi="Arial" w:cs="Arial"/>
          <w:i/>
        </w:rPr>
        <w:t>A Morte da Culpa na Responsabilidade Contratual</w:t>
      </w:r>
      <w:r w:rsidRPr="000D7351">
        <w:rPr>
          <w:rFonts w:ascii="Arial" w:hAnsi="Arial" w:cs="Arial"/>
        </w:rPr>
        <w:t xml:space="preserve">. São Paulo: RT, 2013.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CATALAN, Marcos. </w:t>
      </w:r>
      <w:r w:rsidRPr="000D7351">
        <w:rPr>
          <w:rFonts w:ascii="Arial" w:hAnsi="Arial" w:cs="Arial"/>
          <w:i/>
        </w:rPr>
        <w:t>O Direito do Consumidor em movimento: diálogos com tribunais brasileiros</w:t>
      </w:r>
      <w:r w:rsidRPr="000D7351">
        <w:rPr>
          <w:rFonts w:ascii="Arial" w:hAnsi="Arial" w:cs="Arial"/>
        </w:rPr>
        <w:t xml:space="preserve">. Canoas/RS: </w:t>
      </w:r>
      <w:proofErr w:type="spellStart"/>
      <w:r w:rsidRPr="000D7351">
        <w:rPr>
          <w:rFonts w:ascii="Arial" w:hAnsi="Arial" w:cs="Arial"/>
        </w:rPr>
        <w:t>Unilasalle</w:t>
      </w:r>
      <w:proofErr w:type="spellEnd"/>
      <w:r w:rsidRPr="000D7351">
        <w:rPr>
          <w:rFonts w:ascii="Arial" w:hAnsi="Arial" w:cs="Arial"/>
        </w:rPr>
        <w:t>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CAVALIERI FILHO, Sergio. </w:t>
      </w:r>
      <w:r w:rsidRPr="000D7351">
        <w:rPr>
          <w:rFonts w:ascii="Arial" w:hAnsi="Arial" w:cs="Arial"/>
          <w:i/>
        </w:rPr>
        <w:t>Programa de Responsabilidade Civil.</w:t>
      </w:r>
      <w:r w:rsidRPr="000D7351">
        <w:rPr>
          <w:rFonts w:ascii="Arial" w:hAnsi="Arial" w:cs="Arial"/>
        </w:rPr>
        <w:t xml:space="preserve"> 11ª ed. São Paulo: Atlas, 2014.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CHIAPPORI, Pierre-André. </w:t>
      </w:r>
      <w:r w:rsidRPr="000D7351">
        <w:rPr>
          <w:rFonts w:ascii="Arial" w:hAnsi="Arial" w:cs="Arial"/>
          <w:i/>
        </w:rPr>
        <w:t>Risco e Seguro.</w:t>
      </w:r>
      <w:r w:rsidRPr="000D7351">
        <w:rPr>
          <w:rFonts w:ascii="Arial" w:hAnsi="Arial" w:cs="Arial"/>
        </w:rPr>
        <w:t xml:space="preserve"> Lisboa: Instituto Piaget, 1997.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CIANCI, Mirna. </w:t>
      </w:r>
      <w:r w:rsidRPr="000D7351">
        <w:rPr>
          <w:rFonts w:ascii="Arial" w:hAnsi="Arial" w:cs="Arial"/>
          <w:i/>
        </w:rPr>
        <w:t>O Valor da Reparação Moral</w:t>
      </w:r>
      <w:r w:rsidRPr="000D7351">
        <w:rPr>
          <w:rFonts w:ascii="Arial" w:hAnsi="Arial" w:cs="Arial"/>
        </w:rPr>
        <w:t xml:space="preserve">. 3ª ed. São Paulo: Saraiva, 2009. CORDEIRO, António Menezes. </w:t>
      </w:r>
      <w:r w:rsidRPr="000D7351">
        <w:rPr>
          <w:rFonts w:ascii="Arial" w:hAnsi="Arial" w:cs="Arial"/>
          <w:i/>
        </w:rPr>
        <w:t>Direito dos Seguros.</w:t>
      </w:r>
      <w:r w:rsidRPr="000D7351">
        <w:rPr>
          <w:rFonts w:ascii="Arial" w:hAnsi="Arial" w:cs="Arial"/>
        </w:rPr>
        <w:t xml:space="preserve"> Coimbra: Almedina, 2013.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CORDEIRO, António Menezes. </w:t>
      </w:r>
      <w:r w:rsidRPr="000D7351">
        <w:rPr>
          <w:rFonts w:ascii="Arial" w:hAnsi="Arial" w:cs="Arial"/>
          <w:i/>
        </w:rPr>
        <w:t>Tratado de Direito Civil – Direito das Obrigações</w:t>
      </w:r>
      <w:r w:rsidRPr="000D7351">
        <w:rPr>
          <w:rFonts w:ascii="Arial" w:hAnsi="Arial" w:cs="Arial"/>
        </w:rPr>
        <w:t>. v. VIII, Coimbra: Almedina, 2016.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lastRenderedPageBreak/>
        <w:t xml:space="preserve">COSTA, Patrícia Cordeiro da. </w:t>
      </w:r>
      <w:r w:rsidRPr="000D7351">
        <w:rPr>
          <w:rFonts w:ascii="Arial" w:hAnsi="Arial" w:cs="Arial"/>
          <w:i/>
        </w:rPr>
        <w:t xml:space="preserve">Causalidade, Dano e Prova: a incerteza na responsabilidade civil. </w:t>
      </w:r>
      <w:r w:rsidRPr="000D7351">
        <w:rPr>
          <w:rFonts w:ascii="Arial" w:hAnsi="Arial" w:cs="Arial"/>
        </w:rPr>
        <w:t>Coimbra: Almedina, 2016.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DAL COL, Helder Martinez. </w:t>
      </w:r>
      <w:r w:rsidRPr="000D7351">
        <w:rPr>
          <w:rFonts w:ascii="Arial" w:hAnsi="Arial" w:cs="Arial"/>
          <w:i/>
        </w:rPr>
        <w:t>Responsabilidade Civil do Empregador. Acidentes do Trabalho.</w:t>
      </w:r>
      <w:r w:rsidRPr="000D7351">
        <w:rPr>
          <w:rFonts w:ascii="Arial" w:hAnsi="Arial" w:cs="Arial"/>
        </w:rPr>
        <w:t xml:space="preserve"> Rio de Janeiro: Forense, 2005.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DESSAUNE, Marcos. </w:t>
      </w:r>
      <w:r w:rsidRPr="000D7351">
        <w:rPr>
          <w:rFonts w:ascii="Arial" w:hAnsi="Arial" w:cs="Arial"/>
          <w:i/>
        </w:rPr>
        <w:t>Teoria aprofundada do Desvio Produtivo do Consumidor: o prejuízo do tempo desperdiçado e da vida alterada</w:t>
      </w:r>
      <w:r w:rsidRPr="000D7351">
        <w:rPr>
          <w:rFonts w:ascii="Arial" w:hAnsi="Arial" w:cs="Arial"/>
        </w:rPr>
        <w:t>. 2ª ed. Vitória: Edição Especial do Autor,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ENGELMANN, Wilson. BORJES, Isabel Cristina Porto, GOMES, Taís Ferraz. </w:t>
      </w:r>
      <w:r w:rsidRPr="000D7351">
        <w:rPr>
          <w:rFonts w:ascii="Arial" w:hAnsi="Arial" w:cs="Arial"/>
          <w:i/>
        </w:rPr>
        <w:t xml:space="preserve">Responsabilidade Civil e Nanotecnologias. </w:t>
      </w:r>
      <w:r w:rsidRPr="000D7351">
        <w:rPr>
          <w:rFonts w:ascii="Arial" w:hAnsi="Arial" w:cs="Arial"/>
        </w:rPr>
        <w:t>São Paulo: Atlas, 2014.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GARCEZ NETO, Martinho. </w:t>
      </w:r>
      <w:r w:rsidRPr="000D7351">
        <w:rPr>
          <w:rFonts w:ascii="Arial" w:hAnsi="Arial" w:cs="Arial"/>
          <w:i/>
        </w:rPr>
        <w:t>Prática da Responsabilidade Civil</w:t>
      </w:r>
      <w:r w:rsidRPr="000D7351">
        <w:rPr>
          <w:rFonts w:ascii="Arial" w:hAnsi="Arial" w:cs="Arial"/>
        </w:rPr>
        <w:t>. 4ª ed. São Paulo: Saraiva, 1989.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GASPAR, Cátia Marisa. RAMALHO, Maria Manuela. </w:t>
      </w:r>
      <w:r w:rsidRPr="000D7351">
        <w:rPr>
          <w:rFonts w:ascii="Arial" w:hAnsi="Arial" w:cs="Arial"/>
          <w:i/>
        </w:rPr>
        <w:t>A Valoração do Dano Corporal</w:t>
      </w:r>
      <w:r w:rsidRPr="000D7351">
        <w:rPr>
          <w:rFonts w:ascii="Arial" w:hAnsi="Arial" w:cs="Arial"/>
        </w:rPr>
        <w:t>. Coimbra: Almedina, 2012.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  <w:lang w:val="es-ES_tradnl"/>
        </w:rPr>
      </w:pPr>
      <w:r w:rsidRPr="000D7351">
        <w:rPr>
          <w:rFonts w:ascii="Arial" w:hAnsi="Arial" w:cs="Arial"/>
          <w:lang w:val="es-ES_tradnl"/>
        </w:rPr>
        <w:t xml:space="preserve">GOLDENBERG, Isidoro H. </w:t>
      </w:r>
      <w:r w:rsidRPr="000D7351">
        <w:rPr>
          <w:rFonts w:ascii="Arial" w:hAnsi="Arial" w:cs="Arial"/>
          <w:i/>
          <w:lang w:val="es-ES_tradnl"/>
        </w:rPr>
        <w:t xml:space="preserve">Indemnización por daños y perjuicios. Nuevos perfiles desde la óptica de la reparación. </w:t>
      </w:r>
      <w:r w:rsidRPr="000D7351">
        <w:rPr>
          <w:rFonts w:ascii="Arial" w:hAnsi="Arial" w:cs="Arial"/>
          <w:lang w:val="es-ES_tradnl"/>
        </w:rPr>
        <w:t>Buenos Aires: Hammurabi, 1993.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GOMES, Celeste Leite dos Santos Pereira. SANTOS, Maria Celeste Cordeiro Leite. SANTOS, José Américo dos. </w:t>
      </w:r>
      <w:r w:rsidRPr="000D7351">
        <w:rPr>
          <w:rFonts w:ascii="Arial" w:hAnsi="Arial" w:cs="Arial"/>
          <w:i/>
        </w:rPr>
        <w:t>Dano Psíquico.</w:t>
      </w:r>
      <w:r w:rsidRPr="000D7351">
        <w:rPr>
          <w:rFonts w:ascii="Arial" w:hAnsi="Arial" w:cs="Arial"/>
        </w:rPr>
        <w:t xml:space="preserve"> São Paulo: Oliveira Mendes, 1998.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GOMES, Júlio. Em torno do Dano da Perda de Chance – Algumas reflexões. </w:t>
      </w:r>
      <w:r w:rsidRPr="000D7351">
        <w:rPr>
          <w:rFonts w:ascii="Arial" w:hAnsi="Arial" w:cs="Arial"/>
          <w:i/>
        </w:rPr>
        <w:t>In</w:t>
      </w:r>
      <w:r w:rsidRPr="000D7351">
        <w:rPr>
          <w:rFonts w:ascii="Arial" w:hAnsi="Arial" w:cs="Arial"/>
        </w:rPr>
        <w:t xml:space="preserve">: </w:t>
      </w:r>
      <w:proofErr w:type="spellStart"/>
      <w:r w:rsidRPr="000D7351">
        <w:rPr>
          <w:rFonts w:ascii="Arial" w:hAnsi="Arial" w:cs="Arial"/>
          <w:i/>
        </w:rPr>
        <w:t>Studia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Iuridica</w:t>
      </w:r>
      <w:proofErr w:type="spellEnd"/>
      <w:r w:rsidRPr="000D7351">
        <w:rPr>
          <w:rFonts w:ascii="Arial" w:hAnsi="Arial" w:cs="Arial"/>
          <w:i/>
        </w:rPr>
        <w:t xml:space="preserve">, 91, </w:t>
      </w:r>
      <w:proofErr w:type="spellStart"/>
      <w:r w:rsidRPr="000D7351">
        <w:rPr>
          <w:rFonts w:ascii="Arial" w:hAnsi="Arial" w:cs="Arial"/>
          <w:i/>
        </w:rPr>
        <w:t>Ars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Indicandi</w:t>
      </w:r>
      <w:proofErr w:type="spellEnd"/>
      <w:r w:rsidRPr="000D7351">
        <w:rPr>
          <w:rFonts w:ascii="Arial" w:hAnsi="Arial" w:cs="Arial"/>
          <w:i/>
        </w:rPr>
        <w:t>, Estudos em homenagem ao Prof. Doutor António Castanheira Neves</w:t>
      </w:r>
      <w:r w:rsidRPr="000D7351">
        <w:rPr>
          <w:rFonts w:ascii="Arial" w:hAnsi="Arial" w:cs="Arial"/>
        </w:rPr>
        <w:t>, V. II: Direito Privado, Coimbra: Coimbra, 2008.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>GOMES, Orlando.</w:t>
      </w:r>
      <w:r w:rsidRPr="000D7351">
        <w:rPr>
          <w:rFonts w:ascii="Arial" w:hAnsi="Arial" w:cs="Arial"/>
          <w:i/>
        </w:rPr>
        <w:t xml:space="preserve"> </w:t>
      </w:r>
      <w:r w:rsidRPr="000D7351">
        <w:rPr>
          <w:rFonts w:ascii="Arial" w:hAnsi="Arial" w:cs="Arial"/>
        </w:rPr>
        <w:t xml:space="preserve">A evolução do Direito Privado e o atraso da técnica jurídica (1955), </w:t>
      </w:r>
      <w:r w:rsidRPr="000D7351">
        <w:rPr>
          <w:rFonts w:ascii="Arial" w:hAnsi="Arial" w:cs="Arial"/>
          <w:i/>
        </w:rPr>
        <w:t>Revista de Direito GV 1</w:t>
      </w:r>
      <w:r w:rsidRPr="000D7351">
        <w:rPr>
          <w:rFonts w:ascii="Arial" w:hAnsi="Arial" w:cs="Arial"/>
        </w:rPr>
        <w:t xml:space="preserve">, n. 1, Rio de Janeiro: FGV, maio de 2005.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GOMES, Orlando. Tendências modernas na teoria da responsabilidade civil. </w:t>
      </w:r>
      <w:r w:rsidRPr="000D7351">
        <w:rPr>
          <w:rFonts w:ascii="Arial" w:hAnsi="Arial" w:cs="Arial"/>
          <w:i/>
        </w:rPr>
        <w:t>In: Estudos em homenagem ao Professor Sílvio Rodrigues.</w:t>
      </w:r>
      <w:r w:rsidRPr="000D7351">
        <w:rPr>
          <w:rFonts w:ascii="Arial" w:hAnsi="Arial" w:cs="Arial"/>
        </w:rPr>
        <w:t xml:space="preserve"> DI FRANCESCO, José Roberto Pacheco (</w:t>
      </w:r>
      <w:proofErr w:type="spellStart"/>
      <w:r w:rsidRPr="000D7351">
        <w:rPr>
          <w:rFonts w:ascii="Arial" w:hAnsi="Arial" w:cs="Arial"/>
        </w:rPr>
        <w:t>org</w:t>
      </w:r>
      <w:proofErr w:type="spellEnd"/>
      <w:r w:rsidRPr="000D7351">
        <w:rPr>
          <w:rFonts w:ascii="Arial" w:hAnsi="Arial" w:cs="Arial"/>
        </w:rPr>
        <w:t>). São Paulo: Saraiva, 1989.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GONÇALVES, Diogo Costa. </w:t>
      </w:r>
      <w:r w:rsidRPr="000D7351">
        <w:rPr>
          <w:rFonts w:ascii="Arial" w:hAnsi="Arial" w:cs="Arial"/>
          <w:i/>
        </w:rPr>
        <w:t>Pessoa e Direitos da Personalidade. Fundamentação ontológica da tutela</w:t>
      </w:r>
      <w:r w:rsidRPr="000D7351">
        <w:rPr>
          <w:rFonts w:ascii="Arial" w:hAnsi="Arial" w:cs="Arial"/>
        </w:rPr>
        <w:t>. Coimbra: Almedina, 2008.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GUEDES, Gisela Sampaio da Cruz. </w:t>
      </w:r>
      <w:r w:rsidRPr="000D7351">
        <w:rPr>
          <w:rFonts w:ascii="Arial" w:hAnsi="Arial" w:cs="Arial"/>
          <w:i/>
        </w:rPr>
        <w:t>Lucros Cessantes: do bom-sendo ao postulado normativo da razoabilidade.</w:t>
      </w:r>
      <w:r w:rsidRPr="000D7351">
        <w:rPr>
          <w:rFonts w:ascii="Arial" w:hAnsi="Arial" w:cs="Arial"/>
        </w:rPr>
        <w:t xml:space="preserve"> São Paulo: RT, 2012.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JONAS, Hans. </w:t>
      </w:r>
      <w:r w:rsidRPr="000D7351">
        <w:rPr>
          <w:rFonts w:ascii="Arial" w:hAnsi="Arial" w:cs="Arial"/>
          <w:i/>
        </w:rPr>
        <w:t>O princípio responsabilidade. Ensaio de uma ética para a civilização tecnológica.</w:t>
      </w:r>
      <w:r w:rsidRPr="000D7351">
        <w:rPr>
          <w:rFonts w:ascii="Arial" w:hAnsi="Arial" w:cs="Arial"/>
        </w:rPr>
        <w:t xml:space="preserve"> Rio de Janeiro: Contraponto, 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JORGE, Fernando Pessoa. </w:t>
      </w:r>
      <w:r w:rsidRPr="000D7351">
        <w:rPr>
          <w:rFonts w:ascii="Arial" w:hAnsi="Arial" w:cs="Arial"/>
          <w:i/>
        </w:rPr>
        <w:t>Ensaio sobre os pressupostos da responsabilidade civil</w:t>
      </w:r>
      <w:r w:rsidRPr="000D7351">
        <w:rPr>
          <w:rFonts w:ascii="Arial" w:hAnsi="Arial" w:cs="Arial"/>
        </w:rPr>
        <w:t>. Coimbra: Almedina, 1999.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lastRenderedPageBreak/>
        <w:t xml:space="preserve">LEMOS, Patrícia </w:t>
      </w:r>
      <w:proofErr w:type="spellStart"/>
      <w:r w:rsidRPr="000D7351">
        <w:rPr>
          <w:rFonts w:ascii="Arial" w:hAnsi="Arial" w:cs="Arial"/>
        </w:rPr>
        <w:t>Faga</w:t>
      </w:r>
      <w:proofErr w:type="spellEnd"/>
      <w:r w:rsidRPr="000D7351">
        <w:rPr>
          <w:rFonts w:ascii="Arial" w:hAnsi="Arial" w:cs="Arial"/>
        </w:rPr>
        <w:t xml:space="preserve"> </w:t>
      </w:r>
      <w:proofErr w:type="spellStart"/>
      <w:r w:rsidRPr="000D7351">
        <w:rPr>
          <w:rFonts w:ascii="Arial" w:hAnsi="Arial" w:cs="Arial"/>
        </w:rPr>
        <w:t>Iglecias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>Resíduos Sólidos e Responsabilidade Civil Pós-Consumo.</w:t>
      </w:r>
      <w:r w:rsidRPr="000D7351">
        <w:rPr>
          <w:rFonts w:ascii="Arial" w:hAnsi="Arial" w:cs="Arial"/>
        </w:rPr>
        <w:t xml:space="preserve"> 3ª ed. São Paulo: RT, 2014.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MATOS, </w:t>
      </w:r>
      <w:proofErr w:type="spellStart"/>
      <w:r w:rsidRPr="000D7351">
        <w:rPr>
          <w:rFonts w:ascii="Arial" w:hAnsi="Arial" w:cs="Arial"/>
        </w:rPr>
        <w:t>Taysa</w:t>
      </w:r>
      <w:proofErr w:type="spellEnd"/>
      <w:r w:rsidRPr="000D7351">
        <w:rPr>
          <w:rFonts w:ascii="Arial" w:hAnsi="Arial" w:cs="Arial"/>
        </w:rPr>
        <w:t>. GOSTINSKI, Aline. (</w:t>
      </w:r>
      <w:proofErr w:type="spellStart"/>
      <w:r w:rsidRPr="000D7351">
        <w:rPr>
          <w:rFonts w:ascii="Arial" w:hAnsi="Arial" w:cs="Arial"/>
        </w:rPr>
        <w:t>orgs</w:t>
      </w:r>
      <w:proofErr w:type="spellEnd"/>
      <w:r w:rsidRPr="000D7351">
        <w:rPr>
          <w:rFonts w:ascii="Arial" w:hAnsi="Arial" w:cs="Arial"/>
        </w:rPr>
        <w:t xml:space="preserve">). </w:t>
      </w:r>
      <w:r w:rsidRPr="000D7351">
        <w:rPr>
          <w:rFonts w:ascii="Arial" w:hAnsi="Arial" w:cs="Arial"/>
          <w:i/>
        </w:rPr>
        <w:t>Dignidade da Pessoa Humana. Estudos para além do Direito.</w:t>
      </w:r>
      <w:r w:rsidRPr="000D7351">
        <w:rPr>
          <w:rFonts w:ascii="Arial" w:hAnsi="Arial" w:cs="Arial"/>
        </w:rPr>
        <w:t xml:space="preserve"> Florianópolis: Empório do Direito,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MEDEIROS NETO, Xisto Tiago de. </w:t>
      </w:r>
      <w:r w:rsidRPr="000D7351">
        <w:rPr>
          <w:rFonts w:ascii="Arial" w:hAnsi="Arial" w:cs="Arial"/>
          <w:i/>
        </w:rPr>
        <w:t>Dano Moral Coletivo</w:t>
      </w:r>
      <w:r w:rsidRPr="000D7351">
        <w:rPr>
          <w:rFonts w:ascii="Arial" w:hAnsi="Arial" w:cs="Arial"/>
        </w:rPr>
        <w:t xml:space="preserve">. 2ª ed. São Paulo: </w:t>
      </w:r>
      <w:proofErr w:type="spellStart"/>
      <w:r w:rsidRPr="000D7351">
        <w:rPr>
          <w:rFonts w:ascii="Arial" w:hAnsi="Arial" w:cs="Arial"/>
        </w:rPr>
        <w:t>LTr</w:t>
      </w:r>
      <w:proofErr w:type="spellEnd"/>
      <w:r w:rsidRPr="000D7351">
        <w:rPr>
          <w:rFonts w:ascii="Arial" w:hAnsi="Arial" w:cs="Arial"/>
        </w:rPr>
        <w:t>, 2007.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MIRAGEM, Bruno. </w:t>
      </w:r>
      <w:r w:rsidRPr="000D7351">
        <w:rPr>
          <w:rFonts w:ascii="Arial" w:hAnsi="Arial" w:cs="Arial"/>
          <w:i/>
        </w:rPr>
        <w:t xml:space="preserve">Abuso de Direito. Proteção da Confiança e Limite ao Exercício das Prerrogativas Jurídicas no Direito Privado. </w:t>
      </w:r>
      <w:r w:rsidRPr="000D7351">
        <w:rPr>
          <w:rFonts w:ascii="Arial" w:hAnsi="Arial" w:cs="Arial"/>
        </w:rPr>
        <w:t xml:space="preserve">Rio de Janeiro: Forense, 2009.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MORAES, Maria Celina </w:t>
      </w:r>
      <w:proofErr w:type="spellStart"/>
      <w:r w:rsidRPr="000D7351">
        <w:rPr>
          <w:rFonts w:ascii="Arial" w:hAnsi="Arial" w:cs="Arial"/>
        </w:rPr>
        <w:t>Bodin</w:t>
      </w:r>
      <w:proofErr w:type="spellEnd"/>
      <w:r w:rsidRPr="000D7351">
        <w:rPr>
          <w:rFonts w:ascii="Arial" w:hAnsi="Arial" w:cs="Arial"/>
        </w:rPr>
        <w:t xml:space="preserve"> de. </w:t>
      </w:r>
      <w:r w:rsidRPr="000D7351">
        <w:rPr>
          <w:rFonts w:ascii="Arial" w:hAnsi="Arial" w:cs="Arial"/>
          <w:i/>
        </w:rPr>
        <w:t>Danos à Pessoa Humana: uma leitura Civil-Constitucional dos Danos Morais.</w:t>
      </w:r>
      <w:r w:rsidRPr="000D7351">
        <w:rPr>
          <w:rFonts w:ascii="Arial" w:hAnsi="Arial" w:cs="Arial"/>
        </w:rPr>
        <w:t xml:space="preserve"> Rio de Janeiro: Renovar, 2003.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NALIN, Paulo. </w:t>
      </w:r>
      <w:r w:rsidRPr="000D7351">
        <w:rPr>
          <w:rFonts w:ascii="Arial" w:hAnsi="Arial" w:cs="Arial"/>
          <w:i/>
        </w:rPr>
        <w:t>Do Contrato: conceito pós-moderno. Em busca de sua formulação na perspectiva civil-constitucional.</w:t>
      </w:r>
      <w:r w:rsidRPr="000D7351">
        <w:rPr>
          <w:rFonts w:ascii="Arial" w:hAnsi="Arial" w:cs="Arial"/>
        </w:rPr>
        <w:t xml:space="preserve"> 2ª ed. Curitiba: Juruá,2006.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NANNI, Giovanni Ettore. </w:t>
      </w:r>
      <w:r w:rsidRPr="000D7351">
        <w:rPr>
          <w:rFonts w:ascii="Arial" w:hAnsi="Arial" w:cs="Arial"/>
          <w:i/>
        </w:rPr>
        <w:t>Enriquecimento sem causa.</w:t>
      </w:r>
      <w:r w:rsidRPr="000D7351">
        <w:rPr>
          <w:rFonts w:ascii="Arial" w:hAnsi="Arial" w:cs="Arial"/>
        </w:rPr>
        <w:t xml:space="preserve"> São Paulo: Saraiva, 2004.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NEGREIROS, Teresa. </w:t>
      </w:r>
      <w:r w:rsidRPr="000D7351">
        <w:rPr>
          <w:rFonts w:ascii="Arial" w:hAnsi="Arial" w:cs="Arial"/>
          <w:i/>
        </w:rPr>
        <w:t>Teoria do Contrato: novos paradigmas</w:t>
      </w:r>
      <w:r w:rsidRPr="000D7351">
        <w:rPr>
          <w:rFonts w:ascii="Arial" w:hAnsi="Arial" w:cs="Arial"/>
        </w:rPr>
        <w:t>. 2ª ed. Rio de Janeiro: Renovar, 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NERY, Rosa Maria de Andrade. </w:t>
      </w:r>
      <w:r w:rsidRPr="000D7351">
        <w:rPr>
          <w:rFonts w:ascii="Arial" w:hAnsi="Arial" w:cs="Arial"/>
          <w:i/>
        </w:rPr>
        <w:t xml:space="preserve">Introdução ao Pensamento Jurídico e à Teoria Geral do Direito Privado. </w:t>
      </w:r>
      <w:r w:rsidRPr="000D7351">
        <w:rPr>
          <w:rFonts w:ascii="Arial" w:hAnsi="Arial" w:cs="Arial"/>
        </w:rPr>
        <w:t>São Paulo: RT, 2008.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OLIVEIRA, Gustavo Henrique de. </w:t>
      </w:r>
      <w:r w:rsidRPr="000D7351">
        <w:rPr>
          <w:rFonts w:ascii="Arial" w:hAnsi="Arial" w:cs="Arial"/>
          <w:i/>
        </w:rPr>
        <w:t xml:space="preserve">Responsabilidade Civil: do seu abrandamento à luz da nova sistemática brasileira. </w:t>
      </w:r>
      <w:r w:rsidRPr="000D7351">
        <w:rPr>
          <w:rFonts w:ascii="Arial" w:hAnsi="Arial" w:cs="Arial"/>
        </w:rPr>
        <w:t>Curitiba: Juruá,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PERLINGIERI, Pietro. </w:t>
      </w:r>
      <w:r w:rsidRPr="000D7351">
        <w:rPr>
          <w:rFonts w:ascii="Arial" w:hAnsi="Arial" w:cs="Arial"/>
          <w:i/>
        </w:rPr>
        <w:t>O Direito Civil na Legalidade Constitucional.</w:t>
      </w:r>
      <w:r w:rsidRPr="000D7351">
        <w:rPr>
          <w:rFonts w:ascii="Arial" w:hAnsi="Arial" w:cs="Arial"/>
        </w:rPr>
        <w:t xml:space="preserve"> Rio de Janeiro: Renovar, 2008.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PERLINGIERI, Pietro. </w:t>
      </w:r>
      <w:r w:rsidRPr="000D7351">
        <w:rPr>
          <w:rFonts w:ascii="Arial" w:hAnsi="Arial" w:cs="Arial"/>
          <w:i/>
        </w:rPr>
        <w:t>Perfis do Direito Civil. Introdução ao Direito Civil Constitucional</w:t>
      </w:r>
      <w:r w:rsidRPr="000D7351">
        <w:rPr>
          <w:rFonts w:ascii="Arial" w:hAnsi="Arial" w:cs="Arial"/>
        </w:rPr>
        <w:t>. 2ª ed. Rio de Janeiro: Renovar, 2002.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PESSÔA, Eduardo. </w:t>
      </w:r>
      <w:r w:rsidRPr="000D7351">
        <w:rPr>
          <w:rFonts w:ascii="Arial" w:hAnsi="Arial" w:cs="Arial"/>
          <w:i/>
        </w:rPr>
        <w:t>Dicionário Jurídico. Terminologias e Locuções Latinas.</w:t>
      </w:r>
      <w:r w:rsidRPr="000D7351">
        <w:rPr>
          <w:rFonts w:ascii="Arial" w:hAnsi="Arial" w:cs="Arial"/>
        </w:rPr>
        <w:t xml:space="preserve"> 3ª ed. Rio de Janeiro: Editora e Livraria Jurídica do Rio de Janeiro, 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PINTO, Carlos Alberto da Mota. </w:t>
      </w:r>
      <w:r w:rsidRPr="000D7351">
        <w:rPr>
          <w:rFonts w:ascii="Arial" w:hAnsi="Arial" w:cs="Arial"/>
          <w:i/>
        </w:rPr>
        <w:t>Teoria Geral do Direito Civil</w:t>
      </w:r>
      <w:r w:rsidRPr="000D7351">
        <w:rPr>
          <w:rFonts w:ascii="Arial" w:hAnsi="Arial" w:cs="Arial"/>
        </w:rPr>
        <w:t>. 4ª edição por António Pinto Monteiro e Paulo Mota Pinto. Coimbra: Coimbra, 2005.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POLIDO, Walter. </w:t>
      </w:r>
      <w:r w:rsidRPr="000D7351">
        <w:rPr>
          <w:rFonts w:ascii="Arial" w:hAnsi="Arial" w:cs="Arial"/>
          <w:i/>
        </w:rPr>
        <w:t>Contrato de Seguro: novos paradigmas</w:t>
      </w:r>
      <w:r w:rsidRPr="000D7351">
        <w:rPr>
          <w:rFonts w:ascii="Arial" w:hAnsi="Arial" w:cs="Arial"/>
        </w:rPr>
        <w:t>. São Paulo: Roncarati, 2010.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POLIDO, Walter A. </w:t>
      </w:r>
      <w:r w:rsidRPr="000D7351">
        <w:rPr>
          <w:rFonts w:ascii="Arial" w:hAnsi="Arial" w:cs="Arial"/>
          <w:i/>
        </w:rPr>
        <w:t>Contrato de Seguro e a Atividade Seguradora no Brasil: direitos do consumidor</w:t>
      </w:r>
      <w:r w:rsidRPr="000D7351">
        <w:rPr>
          <w:rFonts w:ascii="Arial" w:hAnsi="Arial" w:cs="Arial"/>
        </w:rPr>
        <w:t xml:space="preserve">. São Paulo: Roncarati, 2015.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POLIDO, Walter A. </w:t>
      </w:r>
      <w:r w:rsidRPr="000D7351">
        <w:rPr>
          <w:rFonts w:ascii="Arial" w:hAnsi="Arial" w:cs="Arial"/>
          <w:i/>
        </w:rPr>
        <w:t>Seguro de Responsabilidade Civil: manual prático e teórico</w:t>
      </w:r>
      <w:r w:rsidRPr="000D7351">
        <w:rPr>
          <w:rFonts w:ascii="Arial" w:hAnsi="Arial" w:cs="Arial"/>
        </w:rPr>
        <w:t>. Curitiba: Juruá, 2013.</w:t>
      </w:r>
    </w:p>
    <w:p w:rsid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lastRenderedPageBreak/>
        <w:t xml:space="preserve">POLIDO, A. Walter. Contratos de seguros: quando eles se tornam ineficazes para os segurados-consumidores. </w:t>
      </w:r>
      <w:r w:rsidRPr="000D7351">
        <w:rPr>
          <w:rFonts w:ascii="Arial" w:hAnsi="Arial" w:cs="Arial"/>
          <w:i/>
        </w:rPr>
        <w:t>Revista de Direito do Consumidor n. 113</w:t>
      </w:r>
      <w:r w:rsidRPr="000D7351">
        <w:rPr>
          <w:rFonts w:ascii="Arial" w:hAnsi="Arial" w:cs="Arial"/>
        </w:rPr>
        <w:t>. São Paulo: RT, setembro-outubro-2017.</w:t>
      </w:r>
    </w:p>
    <w:p w:rsidR="009936EB" w:rsidRPr="009936EB" w:rsidRDefault="009936EB" w:rsidP="009936EB">
      <w:pPr>
        <w:spacing w:line="360" w:lineRule="auto"/>
        <w:ind w:right="-7"/>
        <w:jc w:val="both"/>
        <w:rPr>
          <w:rFonts w:ascii="Arial" w:eastAsia="Times New Roman" w:hAnsi="Arial" w:cs="Arial"/>
          <w:bCs/>
          <w:color w:val="222222"/>
          <w:lang w:eastAsia="pt-BR"/>
        </w:rPr>
      </w:pPr>
      <w:r w:rsidRPr="009936EB">
        <w:rPr>
          <w:rFonts w:ascii="Arial" w:hAnsi="Arial" w:cs="Arial"/>
        </w:rPr>
        <w:t xml:space="preserve">POLIDO, A. Polido. </w:t>
      </w:r>
      <w:r w:rsidRPr="009936EB">
        <w:rPr>
          <w:rFonts w:ascii="Arial" w:eastAsia="Times New Roman" w:hAnsi="Arial" w:cs="Arial"/>
          <w:bCs/>
          <w:color w:val="222222"/>
          <w:lang w:eastAsia="pt-BR"/>
        </w:rPr>
        <w:t xml:space="preserve">Contrato de Seguro de Responsabilidade Civil Empregador e a Lei n.º 13.467, de 13.07.2017 (reforma trabalhista). O </w:t>
      </w:r>
      <w:r w:rsidRPr="009936EB">
        <w:rPr>
          <w:rFonts w:ascii="Arial" w:eastAsia="Times New Roman" w:hAnsi="Arial" w:cs="Arial"/>
          <w:bCs/>
          <w:i/>
          <w:color w:val="222222"/>
          <w:lang w:eastAsia="pt-BR"/>
        </w:rPr>
        <w:t xml:space="preserve">“quantum </w:t>
      </w:r>
      <w:proofErr w:type="spellStart"/>
      <w:r w:rsidRPr="009936EB">
        <w:rPr>
          <w:rFonts w:ascii="Arial" w:eastAsia="Times New Roman" w:hAnsi="Arial" w:cs="Arial"/>
          <w:bCs/>
          <w:i/>
          <w:color w:val="222222"/>
          <w:lang w:eastAsia="pt-BR"/>
        </w:rPr>
        <w:t>debeatur</w:t>
      </w:r>
      <w:proofErr w:type="spellEnd"/>
      <w:r w:rsidRPr="009936EB">
        <w:rPr>
          <w:rFonts w:ascii="Arial" w:eastAsia="Times New Roman" w:hAnsi="Arial" w:cs="Arial"/>
          <w:bCs/>
          <w:i/>
          <w:color w:val="222222"/>
          <w:lang w:eastAsia="pt-BR"/>
        </w:rPr>
        <w:t xml:space="preserve">” </w:t>
      </w:r>
      <w:r w:rsidRPr="009936EB">
        <w:rPr>
          <w:rFonts w:ascii="Arial" w:eastAsia="Times New Roman" w:hAnsi="Arial" w:cs="Arial"/>
          <w:bCs/>
          <w:color w:val="222222"/>
          <w:lang w:eastAsia="pt-BR"/>
        </w:rPr>
        <w:t xml:space="preserve">referente aos Danos Corporais (Pessoais) e os procedimentos utilizados no Mercado Segurador Nacional – </w:t>
      </w:r>
      <w:r w:rsidRPr="009936EB">
        <w:rPr>
          <w:rFonts w:ascii="Arial" w:eastAsia="Times New Roman" w:hAnsi="Arial" w:cs="Arial"/>
          <w:bCs/>
          <w:i/>
          <w:color w:val="222222"/>
          <w:lang w:eastAsia="pt-BR"/>
        </w:rPr>
        <w:t>ensaio conceitual e crítico</w:t>
      </w:r>
      <w:r>
        <w:rPr>
          <w:rFonts w:ascii="Arial" w:eastAsia="Times New Roman" w:hAnsi="Arial" w:cs="Arial"/>
          <w:bCs/>
          <w:i/>
          <w:color w:val="222222"/>
          <w:lang w:eastAsia="pt-BR"/>
        </w:rPr>
        <w:t xml:space="preserve">. </w:t>
      </w:r>
      <w:r w:rsidRPr="009936EB">
        <w:rPr>
          <w:rFonts w:ascii="Arial" w:eastAsia="Times New Roman" w:hAnsi="Arial" w:cs="Arial"/>
          <w:bCs/>
          <w:i/>
          <w:color w:val="222222"/>
          <w:lang w:eastAsia="pt-BR"/>
        </w:rPr>
        <w:t>Revista de Direito Privado n. 91.</w:t>
      </w:r>
      <w:r>
        <w:rPr>
          <w:rFonts w:ascii="Arial" w:eastAsia="Times New Roman" w:hAnsi="Arial" w:cs="Arial"/>
          <w:bCs/>
          <w:color w:val="222222"/>
          <w:lang w:eastAsia="pt-BR"/>
        </w:rPr>
        <w:t xml:space="preserve"> São Paulo: RT, julho de 2018, p. 101-164.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PORTER, Eduardo. </w:t>
      </w:r>
      <w:r w:rsidRPr="000D7351">
        <w:rPr>
          <w:rFonts w:ascii="Arial" w:hAnsi="Arial" w:cs="Arial"/>
          <w:i/>
        </w:rPr>
        <w:t>O Preço de Todas as Coisas: por que pagamos o que pagamos</w:t>
      </w:r>
      <w:r w:rsidRPr="000D7351">
        <w:rPr>
          <w:rFonts w:ascii="Arial" w:hAnsi="Arial" w:cs="Arial"/>
        </w:rPr>
        <w:t>. Rio de Janeiro: Objetiva, 2011.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PORTER, Eduardo. </w:t>
      </w:r>
      <w:r w:rsidRPr="000D7351">
        <w:rPr>
          <w:rFonts w:ascii="Arial" w:hAnsi="Arial" w:cs="Arial"/>
          <w:i/>
        </w:rPr>
        <w:t>O preço de todas as coisas.</w:t>
      </w:r>
      <w:r w:rsidRPr="000D7351">
        <w:rPr>
          <w:rFonts w:ascii="Arial" w:hAnsi="Arial" w:cs="Arial"/>
        </w:rPr>
        <w:t xml:space="preserve"> Rio de Janeiro: Objetiva, 2011.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PORTUGAL, Carlos Giovani Pinto. </w:t>
      </w:r>
      <w:r w:rsidRPr="000D7351">
        <w:rPr>
          <w:rFonts w:ascii="Arial" w:hAnsi="Arial" w:cs="Arial"/>
          <w:i/>
        </w:rPr>
        <w:t>Responsabilidade Civil por Dano ao Projeto de Vida. Direito Civil Contemporâneo e os Danos Imateriais</w:t>
      </w:r>
      <w:r w:rsidRPr="000D7351">
        <w:rPr>
          <w:rFonts w:ascii="Arial" w:hAnsi="Arial" w:cs="Arial"/>
        </w:rPr>
        <w:t xml:space="preserve">. Curitiba: Juruá, 2016.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>PÜSCHEL, Flávia Portella. MACHADO, Marta Rodriguez de Assis. (</w:t>
      </w:r>
      <w:proofErr w:type="spellStart"/>
      <w:r w:rsidRPr="000D7351">
        <w:rPr>
          <w:rFonts w:ascii="Arial" w:hAnsi="Arial" w:cs="Arial"/>
        </w:rPr>
        <w:t>orgs</w:t>
      </w:r>
      <w:proofErr w:type="spellEnd"/>
      <w:r w:rsidRPr="000D7351">
        <w:rPr>
          <w:rFonts w:ascii="Arial" w:hAnsi="Arial" w:cs="Arial"/>
        </w:rPr>
        <w:t xml:space="preserve">.) </w:t>
      </w:r>
      <w:r w:rsidRPr="000D7351">
        <w:rPr>
          <w:rFonts w:ascii="Arial" w:hAnsi="Arial" w:cs="Arial"/>
          <w:i/>
        </w:rPr>
        <w:t>Teoria da Responsabilidade no Estado Democrático de Direito</w:t>
      </w:r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 xml:space="preserve">Textos de Klaus </w:t>
      </w:r>
      <w:proofErr w:type="spellStart"/>
      <w:r w:rsidRPr="000D7351">
        <w:rPr>
          <w:rFonts w:ascii="Arial" w:hAnsi="Arial" w:cs="Arial"/>
          <w:i/>
        </w:rPr>
        <w:t>Günther</w:t>
      </w:r>
      <w:proofErr w:type="spellEnd"/>
      <w:r w:rsidRPr="000D7351">
        <w:rPr>
          <w:rFonts w:ascii="Arial" w:hAnsi="Arial" w:cs="Arial"/>
        </w:rPr>
        <w:t xml:space="preserve">. São Paulo: Saraiva, 2009.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RAMOS, André Luiz </w:t>
      </w:r>
      <w:proofErr w:type="spellStart"/>
      <w:r w:rsidRPr="000D7351">
        <w:rPr>
          <w:rFonts w:ascii="Arial" w:hAnsi="Arial" w:cs="Arial"/>
        </w:rPr>
        <w:t>Arnt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>Responsabilidade por Danos e Segurança Jurídica: legislação e jurisdição nos contextos alemão e brasileiro</w:t>
      </w:r>
      <w:r w:rsidRPr="000D7351">
        <w:rPr>
          <w:rFonts w:ascii="Arial" w:hAnsi="Arial" w:cs="Arial"/>
        </w:rPr>
        <w:t>. Curitiba: Juruá, 2018.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SALOMÃO, </w:t>
      </w:r>
      <w:proofErr w:type="spellStart"/>
      <w:r w:rsidRPr="000D7351">
        <w:rPr>
          <w:rFonts w:ascii="Arial" w:hAnsi="Arial" w:cs="Arial"/>
        </w:rPr>
        <w:t>Luis</w:t>
      </w:r>
      <w:proofErr w:type="spellEnd"/>
      <w:r w:rsidRPr="000D7351">
        <w:rPr>
          <w:rFonts w:ascii="Arial" w:hAnsi="Arial" w:cs="Arial"/>
        </w:rPr>
        <w:t xml:space="preserve"> Felipe. </w:t>
      </w:r>
      <w:r w:rsidRPr="000D7351">
        <w:rPr>
          <w:rFonts w:ascii="Arial" w:hAnsi="Arial" w:cs="Arial"/>
          <w:i/>
        </w:rPr>
        <w:t>Direito Privado. Teoria e Prática</w:t>
      </w:r>
      <w:r w:rsidRPr="000D7351">
        <w:rPr>
          <w:rFonts w:ascii="Arial" w:hAnsi="Arial" w:cs="Arial"/>
        </w:rPr>
        <w:t>. 2ª ed. Rio de Janeiro: Forense, 2014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SANDEL, Michael J. </w:t>
      </w:r>
      <w:r w:rsidRPr="000D7351">
        <w:rPr>
          <w:rFonts w:ascii="Arial" w:hAnsi="Arial" w:cs="Arial"/>
          <w:i/>
        </w:rPr>
        <w:t>O que o Dinheiro não compra: os limites morais do mercado.</w:t>
      </w:r>
      <w:r w:rsidRPr="000D7351">
        <w:rPr>
          <w:rFonts w:ascii="Arial" w:hAnsi="Arial" w:cs="Arial"/>
        </w:rPr>
        <w:t xml:space="preserve"> Rio de Janeiro: Civilização Brasileira, 2012.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SANSEVERINO, Paulo de Tarso Vieira. </w:t>
      </w:r>
      <w:r w:rsidRPr="000D7351">
        <w:rPr>
          <w:rFonts w:ascii="Arial" w:hAnsi="Arial" w:cs="Arial"/>
          <w:i/>
        </w:rPr>
        <w:t>Princípio da Reparação Integral. Indenização no Código Civil.</w:t>
      </w:r>
      <w:r w:rsidRPr="000D7351">
        <w:rPr>
          <w:rFonts w:ascii="Arial" w:hAnsi="Arial" w:cs="Arial"/>
        </w:rPr>
        <w:t xml:space="preserve"> São Paulo: Saraiva, 2010.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SANSEVERINO, Paulo de Tarso. Princípio da reparação integral. Indenização no Código Civil. </w:t>
      </w:r>
      <w:r w:rsidRPr="000D7351">
        <w:rPr>
          <w:rFonts w:ascii="Arial" w:hAnsi="Arial" w:cs="Arial"/>
          <w:i/>
        </w:rPr>
        <w:t>In</w:t>
      </w:r>
      <w:r w:rsidRPr="000D7351">
        <w:rPr>
          <w:rFonts w:ascii="Arial" w:hAnsi="Arial" w:cs="Arial"/>
        </w:rPr>
        <w:t xml:space="preserve">: MARTINS-COSTA, Judith. (coord.) </w:t>
      </w:r>
      <w:r w:rsidRPr="000D7351">
        <w:rPr>
          <w:rFonts w:ascii="Arial" w:hAnsi="Arial" w:cs="Arial"/>
          <w:i/>
        </w:rPr>
        <w:t>Modelos de Direito Privado</w:t>
      </w:r>
      <w:r w:rsidRPr="000D7351">
        <w:rPr>
          <w:rFonts w:ascii="Arial" w:hAnsi="Arial" w:cs="Arial"/>
        </w:rPr>
        <w:t>, São Paulo: Marcial Nos, 2014.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SARMENTO, Daniel. </w:t>
      </w:r>
      <w:r w:rsidRPr="000D7351">
        <w:rPr>
          <w:rFonts w:ascii="Arial" w:hAnsi="Arial" w:cs="Arial"/>
          <w:i/>
        </w:rPr>
        <w:t>Direitos Fundamentais e Relações Privadas</w:t>
      </w:r>
      <w:r w:rsidRPr="000D7351">
        <w:rPr>
          <w:rFonts w:ascii="Arial" w:hAnsi="Arial" w:cs="Arial"/>
        </w:rPr>
        <w:t xml:space="preserve">. 2ª ed. Rio de Janeiro: </w:t>
      </w:r>
      <w:proofErr w:type="spellStart"/>
      <w:r w:rsidRPr="000D7351">
        <w:rPr>
          <w:rFonts w:ascii="Arial" w:hAnsi="Arial" w:cs="Arial"/>
        </w:rPr>
        <w:t>Lumen</w:t>
      </w:r>
      <w:proofErr w:type="spellEnd"/>
      <w:r w:rsidRPr="000D7351">
        <w:rPr>
          <w:rFonts w:ascii="Arial" w:hAnsi="Arial" w:cs="Arial"/>
        </w:rPr>
        <w:t xml:space="preserve"> Juris, 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SCHREIBER, Anderson. </w:t>
      </w:r>
      <w:r w:rsidRPr="000D7351">
        <w:rPr>
          <w:rFonts w:ascii="Arial" w:hAnsi="Arial" w:cs="Arial"/>
          <w:i/>
        </w:rPr>
        <w:t xml:space="preserve">Direitos da Personalidade. </w:t>
      </w:r>
      <w:r w:rsidRPr="000D7351">
        <w:rPr>
          <w:rFonts w:ascii="Arial" w:hAnsi="Arial" w:cs="Arial"/>
        </w:rPr>
        <w:t xml:space="preserve">São Paulo: Atlas, 2011.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SCHREIBER, Anderson. </w:t>
      </w:r>
      <w:r w:rsidRPr="000D7351">
        <w:rPr>
          <w:rFonts w:ascii="Arial" w:hAnsi="Arial" w:cs="Arial"/>
          <w:i/>
        </w:rPr>
        <w:t>Novos paradigmas da responsabilidade civil. Da erosão dos filtros da reparação à diluição dos danos</w:t>
      </w:r>
      <w:r w:rsidRPr="000D7351">
        <w:rPr>
          <w:rFonts w:ascii="Arial" w:hAnsi="Arial" w:cs="Arial"/>
        </w:rPr>
        <w:t xml:space="preserve">. 6ª ed. São Paulo: Atlas, 2015.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lastRenderedPageBreak/>
        <w:t xml:space="preserve">SCHUCH, Luiz Felipe </w:t>
      </w:r>
      <w:proofErr w:type="spellStart"/>
      <w:r w:rsidRPr="000D7351">
        <w:rPr>
          <w:rFonts w:ascii="Arial" w:hAnsi="Arial" w:cs="Arial"/>
        </w:rPr>
        <w:t>Siegert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>Dano Moral Imoral: o abuso à luz da doutrina e jurisprudência</w:t>
      </w:r>
      <w:r w:rsidRPr="000D7351">
        <w:rPr>
          <w:rFonts w:ascii="Arial" w:hAnsi="Arial" w:cs="Arial"/>
        </w:rPr>
        <w:t>. Florianópolis: Conceito Editorial, 2012.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SESSAREGO, Carlos Fernández. </w:t>
      </w:r>
      <w:proofErr w:type="spellStart"/>
      <w:r w:rsidRPr="000D7351">
        <w:rPr>
          <w:rFonts w:ascii="Arial" w:hAnsi="Arial" w:cs="Arial"/>
          <w:i/>
        </w:rPr>
        <w:t>Derecho</w:t>
      </w:r>
      <w:proofErr w:type="spellEnd"/>
      <w:r w:rsidRPr="000D7351">
        <w:rPr>
          <w:rFonts w:ascii="Arial" w:hAnsi="Arial" w:cs="Arial"/>
          <w:i/>
        </w:rPr>
        <w:t xml:space="preserve"> y persona</w:t>
      </w:r>
      <w:r w:rsidRPr="000D7351">
        <w:rPr>
          <w:rFonts w:ascii="Arial" w:hAnsi="Arial" w:cs="Arial"/>
        </w:rPr>
        <w:t xml:space="preserve">. 5ª ed. Buenos Aires: </w:t>
      </w:r>
      <w:proofErr w:type="spellStart"/>
      <w:r w:rsidRPr="000D7351">
        <w:rPr>
          <w:rFonts w:ascii="Arial" w:hAnsi="Arial" w:cs="Arial"/>
        </w:rPr>
        <w:t>Astrea</w:t>
      </w:r>
      <w:proofErr w:type="spellEnd"/>
      <w:r w:rsidRPr="000D7351">
        <w:rPr>
          <w:rFonts w:ascii="Arial" w:hAnsi="Arial" w:cs="Arial"/>
        </w:rPr>
        <w:t>, 2015.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SILVA, De Plácido e. </w:t>
      </w:r>
      <w:r w:rsidRPr="000D7351">
        <w:rPr>
          <w:rFonts w:ascii="Arial" w:hAnsi="Arial" w:cs="Arial"/>
          <w:i/>
        </w:rPr>
        <w:t>Vocabulário Jurídico.</w:t>
      </w:r>
      <w:r w:rsidRPr="000D7351">
        <w:rPr>
          <w:rFonts w:ascii="Arial" w:hAnsi="Arial" w:cs="Arial"/>
        </w:rPr>
        <w:t xml:space="preserve"> 26ª ed. Rio de Janeiro: Forense, 2006.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SOARES, Flaviana </w:t>
      </w:r>
      <w:proofErr w:type="spellStart"/>
      <w:r w:rsidRPr="000D7351">
        <w:rPr>
          <w:rFonts w:ascii="Arial" w:hAnsi="Arial" w:cs="Arial"/>
        </w:rPr>
        <w:t>Rampazzo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>Responsabilidade Civil por Dano Existencial.</w:t>
      </w:r>
      <w:r w:rsidRPr="000D7351">
        <w:rPr>
          <w:rFonts w:ascii="Arial" w:hAnsi="Arial" w:cs="Arial"/>
        </w:rPr>
        <w:t xml:space="preserve"> Porto Alegre: Livraria do Advogado, 2009.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SOUZA, Adriano Stanley Rocha. Borges, Andréa Moraes. CALDAS, Andréa </w:t>
      </w:r>
      <w:proofErr w:type="spellStart"/>
      <w:r w:rsidRPr="000D7351">
        <w:rPr>
          <w:rFonts w:ascii="Arial" w:hAnsi="Arial" w:cs="Arial"/>
        </w:rPr>
        <w:t>Gouthier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 xml:space="preserve">Dano Moral &amp; </w:t>
      </w:r>
      <w:proofErr w:type="spellStart"/>
      <w:r w:rsidRPr="000D7351">
        <w:rPr>
          <w:rFonts w:ascii="Arial" w:hAnsi="Arial" w:cs="Arial"/>
          <w:i/>
        </w:rPr>
        <w:t>Punitive</w:t>
      </w:r>
      <w:proofErr w:type="spellEnd"/>
      <w:r w:rsidRPr="000D7351">
        <w:rPr>
          <w:rFonts w:ascii="Arial" w:hAnsi="Arial" w:cs="Arial"/>
          <w:i/>
        </w:rPr>
        <w:t xml:space="preserve"> </w:t>
      </w:r>
      <w:proofErr w:type="spellStart"/>
      <w:r w:rsidRPr="000D7351">
        <w:rPr>
          <w:rFonts w:ascii="Arial" w:hAnsi="Arial" w:cs="Arial"/>
          <w:i/>
        </w:rPr>
        <w:t>Damages</w:t>
      </w:r>
      <w:proofErr w:type="spellEnd"/>
      <w:r w:rsidRPr="000D7351">
        <w:rPr>
          <w:rFonts w:ascii="Arial" w:hAnsi="Arial" w:cs="Arial"/>
        </w:rPr>
        <w:t>. Belo Horizonte: Del Rey, 2013.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TARTUCE, Flávio. </w:t>
      </w:r>
      <w:r w:rsidRPr="000D7351">
        <w:rPr>
          <w:rFonts w:ascii="Arial" w:hAnsi="Arial" w:cs="Arial"/>
          <w:i/>
        </w:rPr>
        <w:t>Direito Civil. Teoria Geral dos Contratos e Contratos em Espécie</w:t>
      </w:r>
      <w:r w:rsidRPr="000D7351">
        <w:rPr>
          <w:rFonts w:ascii="Arial" w:hAnsi="Arial" w:cs="Arial"/>
        </w:rPr>
        <w:t>. t. 3, 11ª ed. Rio de Janeiro: Forense, 2016.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TEIXEIRA, Maria Alaíde Bruno. </w:t>
      </w:r>
      <w:r w:rsidRPr="000D7351">
        <w:rPr>
          <w:rFonts w:ascii="Arial" w:hAnsi="Arial" w:cs="Arial"/>
          <w:i/>
        </w:rPr>
        <w:t>Saúde do Trabalhador na Reforma Trabalhista: proteção e produtividade. Teoria e Prática.</w:t>
      </w:r>
      <w:r w:rsidRPr="000D7351">
        <w:rPr>
          <w:rFonts w:ascii="Arial" w:hAnsi="Arial" w:cs="Arial"/>
        </w:rPr>
        <w:t xml:space="preserve"> Curitiba: Juruá, 2018.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TEPEDINO, Gustavo. BARBOZA, Heloísa Helena. MORAES, Maria Celina </w:t>
      </w:r>
      <w:proofErr w:type="spellStart"/>
      <w:r w:rsidRPr="000D7351">
        <w:rPr>
          <w:rFonts w:ascii="Arial" w:hAnsi="Arial" w:cs="Arial"/>
        </w:rPr>
        <w:t>Bodin</w:t>
      </w:r>
      <w:proofErr w:type="spellEnd"/>
      <w:r w:rsidRPr="000D7351">
        <w:rPr>
          <w:rFonts w:ascii="Arial" w:hAnsi="Arial" w:cs="Arial"/>
        </w:rPr>
        <w:t xml:space="preserve"> de. </w:t>
      </w:r>
      <w:r w:rsidRPr="000D7351">
        <w:rPr>
          <w:rFonts w:ascii="Arial" w:hAnsi="Arial" w:cs="Arial"/>
          <w:i/>
        </w:rPr>
        <w:t>Código Civil Interpretado conforme a Constituição da República</w:t>
      </w:r>
      <w:r w:rsidRPr="000D7351">
        <w:rPr>
          <w:rFonts w:ascii="Arial" w:hAnsi="Arial" w:cs="Arial"/>
        </w:rPr>
        <w:t>. v. II, Rio de Janeiro: Renovar, 2006.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TZIRULNIK, Ernesto. </w:t>
      </w:r>
      <w:r w:rsidRPr="000D7351">
        <w:rPr>
          <w:rFonts w:ascii="Arial" w:hAnsi="Arial" w:cs="Arial"/>
          <w:i/>
        </w:rPr>
        <w:t>Seguro de Riscos de Engenharia: instrumento de desenvolvimento</w:t>
      </w:r>
      <w:r w:rsidRPr="000D7351">
        <w:rPr>
          <w:rFonts w:ascii="Arial" w:hAnsi="Arial" w:cs="Arial"/>
        </w:rPr>
        <w:t xml:space="preserve">. São Paulo: IBDS-Roncarati, 2015. 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VASCONCELOS, Pedro Pais de. </w:t>
      </w:r>
      <w:r w:rsidRPr="000D7351">
        <w:rPr>
          <w:rFonts w:ascii="Arial" w:hAnsi="Arial" w:cs="Arial"/>
          <w:i/>
        </w:rPr>
        <w:t>Direito de Personalidade.</w:t>
      </w:r>
      <w:r w:rsidRPr="000D7351">
        <w:rPr>
          <w:rFonts w:ascii="Arial" w:hAnsi="Arial" w:cs="Arial"/>
        </w:rPr>
        <w:t xml:space="preserve"> Coimbra: Almedina, 2017.</w:t>
      </w:r>
    </w:p>
    <w:p w:rsidR="000D7351" w:rsidRPr="000D7351" w:rsidRDefault="000D7351" w:rsidP="000D7351">
      <w:pPr>
        <w:spacing w:line="360" w:lineRule="auto"/>
        <w:contextualSpacing/>
        <w:jc w:val="both"/>
        <w:rPr>
          <w:rFonts w:ascii="Arial" w:hAnsi="Arial" w:cs="Arial"/>
        </w:rPr>
      </w:pPr>
      <w:r w:rsidRPr="000D7351">
        <w:rPr>
          <w:rFonts w:ascii="Arial" w:hAnsi="Arial" w:cs="Arial"/>
        </w:rPr>
        <w:t xml:space="preserve">VENTURI, Thaís </w:t>
      </w:r>
      <w:proofErr w:type="spellStart"/>
      <w:r w:rsidRPr="000D7351">
        <w:rPr>
          <w:rFonts w:ascii="Arial" w:hAnsi="Arial" w:cs="Arial"/>
        </w:rPr>
        <w:t>Goveia</w:t>
      </w:r>
      <w:proofErr w:type="spellEnd"/>
      <w:r w:rsidRPr="000D7351">
        <w:rPr>
          <w:rFonts w:ascii="Arial" w:hAnsi="Arial" w:cs="Arial"/>
        </w:rPr>
        <w:t xml:space="preserve"> </w:t>
      </w:r>
      <w:proofErr w:type="spellStart"/>
      <w:r w:rsidRPr="000D7351">
        <w:rPr>
          <w:rFonts w:ascii="Arial" w:hAnsi="Arial" w:cs="Arial"/>
        </w:rPr>
        <w:t>Pascoaloto</w:t>
      </w:r>
      <w:proofErr w:type="spellEnd"/>
      <w:r w:rsidRPr="000D7351">
        <w:rPr>
          <w:rFonts w:ascii="Arial" w:hAnsi="Arial" w:cs="Arial"/>
        </w:rPr>
        <w:t xml:space="preserve">. </w:t>
      </w:r>
      <w:r w:rsidRPr="000D7351">
        <w:rPr>
          <w:rFonts w:ascii="Arial" w:hAnsi="Arial" w:cs="Arial"/>
          <w:i/>
        </w:rPr>
        <w:t>Responsabilidade Civil Preventiva: a proteção contra a violação dos direitos e a tutela inibitório material.</w:t>
      </w:r>
      <w:r w:rsidRPr="000D7351">
        <w:rPr>
          <w:rFonts w:ascii="Arial" w:hAnsi="Arial" w:cs="Arial"/>
        </w:rPr>
        <w:t xml:space="preserve"> São Paulo: Malheiros, 2014. </w:t>
      </w:r>
    </w:p>
    <w:p w:rsidR="000D7351" w:rsidRDefault="000D7351" w:rsidP="000D7351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9936EB" w:rsidRPr="00C91003" w:rsidRDefault="009936EB" w:rsidP="009936EB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C91003">
        <w:rPr>
          <w:rFonts w:ascii="Arial" w:hAnsi="Arial" w:cs="Arial"/>
          <w:b/>
        </w:rPr>
        <w:t xml:space="preserve">Links importantes: </w:t>
      </w:r>
    </w:p>
    <w:p w:rsidR="009936EB" w:rsidRPr="009936EB" w:rsidRDefault="00A67599" w:rsidP="009936EB">
      <w:pPr>
        <w:jc w:val="both"/>
        <w:rPr>
          <w:rFonts w:ascii="Times New Roman" w:eastAsia="Times New Roman" w:hAnsi="Times New Roman" w:cs="Times New Roman"/>
          <w:lang w:eastAsia="pt-BR"/>
        </w:rPr>
      </w:pPr>
      <w:hyperlink r:id="rId7" w:tgtFrame="_blank" w:history="1">
        <w:r w:rsidR="009936EB" w:rsidRPr="009936EB">
          <w:rPr>
            <w:rFonts w:ascii="Calibri" w:eastAsia="Times New Roman" w:hAnsi="Calibri" w:cs="Calibri"/>
            <w:color w:val="1155CC"/>
            <w:u w:val="single"/>
            <w:shd w:val="clear" w:color="auto" w:fill="FFFFFF"/>
            <w:lang w:eastAsia="pt-BR"/>
          </w:rPr>
          <w:t>http://www.stj.jus.br/sites/STJ/default/pt_BR/Comunica%C3%A7%C3%A3o/noticias/Not%C3%ADcias/O-m%C3%A9todo-bif%C3%A1sico-para-fixa%C3%A7%C3%A3o-de-indeniza%C3%A7%C3%B5es-por-dano-moral</w:t>
        </w:r>
      </w:hyperlink>
    </w:p>
    <w:p w:rsidR="009936EB" w:rsidRPr="009936EB" w:rsidRDefault="009936EB" w:rsidP="009936EB">
      <w:pPr>
        <w:jc w:val="both"/>
        <w:rPr>
          <w:rFonts w:ascii="Arial" w:eastAsia="Times New Roman" w:hAnsi="Arial" w:cs="Arial"/>
          <w:color w:val="222222"/>
          <w:shd w:val="clear" w:color="auto" w:fill="FFFFFF"/>
          <w:lang w:eastAsia="pt-BR"/>
        </w:rPr>
      </w:pPr>
    </w:p>
    <w:p w:rsidR="009936EB" w:rsidRPr="009936EB" w:rsidRDefault="009936EB" w:rsidP="009936EB">
      <w:pPr>
        <w:jc w:val="both"/>
        <w:rPr>
          <w:rFonts w:ascii="Times New Roman" w:eastAsia="Times New Roman" w:hAnsi="Times New Roman" w:cs="Times New Roman"/>
          <w:lang w:eastAsia="pt-BR"/>
        </w:rPr>
      </w:pPr>
      <w:r w:rsidRPr="009936EB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>Tribunal autoriza empresa a abater </w:t>
      </w:r>
      <w:r w:rsidRPr="009936EB">
        <w:rPr>
          <w:rFonts w:ascii="Arial" w:eastAsia="Times New Roman" w:hAnsi="Arial" w:cs="Arial"/>
          <w:b/>
          <w:bCs/>
          <w:color w:val="222222"/>
          <w:shd w:val="clear" w:color="auto" w:fill="FFFFFF"/>
          <w:lang w:eastAsia="pt-BR"/>
        </w:rPr>
        <w:t>seguro de vida</w:t>
      </w:r>
      <w:r w:rsidRPr="009936EB">
        <w:rPr>
          <w:rFonts w:ascii="Arial" w:eastAsia="Times New Roman" w:hAnsi="Arial" w:cs="Arial"/>
          <w:color w:val="222222"/>
          <w:shd w:val="clear" w:color="auto" w:fill="FFFFFF"/>
          <w:lang w:eastAsia="pt-BR"/>
        </w:rPr>
        <w:t xml:space="preserve"> na indenização a trabalhador acidentado (TRT23). </w:t>
      </w:r>
      <w:hyperlink r:id="rId8" w:tgtFrame="_blank" w:history="1">
        <w:r w:rsidRPr="009936EB">
          <w:rPr>
            <w:rFonts w:ascii="Arial" w:eastAsia="Times New Roman" w:hAnsi="Arial" w:cs="Arial"/>
            <w:color w:val="1155CC"/>
            <w:u w:val="single"/>
            <w:shd w:val="clear" w:color="auto" w:fill="FFFFFF"/>
            <w:lang w:eastAsia="pt-BR"/>
          </w:rPr>
          <w:t>Leia mais</w:t>
        </w:r>
      </w:hyperlink>
    </w:p>
    <w:p w:rsidR="009936EB" w:rsidRDefault="009936EB" w:rsidP="009936EB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C91003" w:rsidRDefault="00C91003" w:rsidP="009936EB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C91003" w:rsidRDefault="00C91003" w:rsidP="009936EB">
      <w:pPr>
        <w:spacing w:line="360" w:lineRule="auto"/>
        <w:contextualSpacing/>
        <w:jc w:val="both"/>
        <w:rPr>
          <w:rFonts w:ascii="Arial" w:hAnsi="Arial" w:cs="Arial"/>
          <w:b/>
        </w:rPr>
      </w:pPr>
      <w:r w:rsidRPr="00C91003">
        <w:rPr>
          <w:rFonts w:ascii="Arial" w:hAnsi="Arial" w:cs="Arial"/>
          <w:b/>
        </w:rPr>
        <w:t>São Paulo, 23 de outubro de 2018</w:t>
      </w:r>
      <w:r w:rsidR="00570150">
        <w:rPr>
          <w:rFonts w:ascii="Arial" w:hAnsi="Arial" w:cs="Arial"/>
          <w:b/>
        </w:rPr>
        <w:t xml:space="preserve"> – proposta inicial</w:t>
      </w:r>
    </w:p>
    <w:p w:rsidR="00570150" w:rsidRPr="00C91003" w:rsidRDefault="00570150" w:rsidP="009936EB">
      <w:pPr>
        <w:spacing w:line="360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05 de maio de 2019 – proposta consolidada</w:t>
      </w:r>
    </w:p>
    <w:p w:rsidR="00C91003" w:rsidRDefault="00C91003" w:rsidP="009936EB">
      <w:pPr>
        <w:spacing w:line="360" w:lineRule="auto"/>
        <w:contextualSpacing/>
        <w:jc w:val="both"/>
        <w:rPr>
          <w:rFonts w:ascii="Arial" w:hAnsi="Arial" w:cs="Arial"/>
        </w:rPr>
      </w:pPr>
      <w:r w:rsidRPr="00C91003">
        <w:rPr>
          <w:rFonts w:ascii="Arial" w:hAnsi="Arial" w:cs="Arial"/>
        </w:rPr>
        <w:lastRenderedPageBreak/>
        <w:t>Walter Polido</w:t>
      </w:r>
    </w:p>
    <w:p w:rsidR="00C91003" w:rsidRDefault="00C91003" w:rsidP="009936EB">
      <w:p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Fones: (11) 5181 1312 e 9 9454 4435</w:t>
      </w:r>
    </w:p>
    <w:p w:rsidR="00C91003" w:rsidRDefault="00C91003" w:rsidP="009936EB">
      <w:p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hyperlink r:id="rId9" w:history="1">
        <w:r w:rsidRPr="008C0F28">
          <w:rPr>
            <w:rStyle w:val="Hyperlink"/>
            <w:rFonts w:ascii="Arial" w:hAnsi="Arial" w:cs="Arial"/>
          </w:rPr>
          <w:t>walter@polidoconsultoria.com.br</w:t>
        </w:r>
      </w:hyperlink>
    </w:p>
    <w:p w:rsidR="00C91003" w:rsidRPr="00C91003" w:rsidRDefault="00C91003" w:rsidP="009936EB">
      <w:pPr>
        <w:spacing w:line="360" w:lineRule="auto"/>
        <w:contextualSpacing/>
        <w:jc w:val="both"/>
        <w:rPr>
          <w:rFonts w:ascii="Arial" w:hAnsi="Arial" w:cs="Arial"/>
        </w:rPr>
      </w:pPr>
    </w:p>
    <w:p w:rsidR="00C91003" w:rsidRPr="009936EB" w:rsidRDefault="00C91003" w:rsidP="009936EB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9936EB" w:rsidRDefault="009936EB" w:rsidP="000D7351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9936EB" w:rsidRPr="008A07A6" w:rsidRDefault="009936EB" w:rsidP="000D7351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:rsidR="00F80480" w:rsidRPr="002520B0" w:rsidRDefault="00A67599" w:rsidP="002520B0">
      <w:pPr>
        <w:ind w:right="-858"/>
        <w:rPr>
          <w:rFonts w:ascii="Arial" w:hAnsi="Arial" w:cs="Arial"/>
        </w:rPr>
      </w:pPr>
    </w:p>
    <w:sectPr w:rsidR="00F80480" w:rsidRPr="002520B0" w:rsidSect="00785D86">
      <w:footerReference w:type="even" r:id="rId10"/>
      <w:footerReference w:type="defaul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7599" w:rsidRDefault="00A67599" w:rsidP="00DC2819">
      <w:r>
        <w:separator/>
      </w:r>
    </w:p>
  </w:endnote>
  <w:endnote w:type="continuationSeparator" w:id="0">
    <w:p w:rsidR="00A67599" w:rsidRDefault="00A67599" w:rsidP="00DC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39308284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DC2819" w:rsidRDefault="00DC2819" w:rsidP="008C0F2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DC2819" w:rsidRDefault="00DC2819" w:rsidP="00DC281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58791651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DC2819" w:rsidRDefault="00DC2819" w:rsidP="008C0F28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661D36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:rsidR="00DC2819" w:rsidRDefault="00DC2819" w:rsidP="00DC281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7599" w:rsidRDefault="00A67599" w:rsidP="00DC2819">
      <w:r>
        <w:separator/>
      </w:r>
    </w:p>
  </w:footnote>
  <w:footnote w:type="continuationSeparator" w:id="0">
    <w:p w:rsidR="00A67599" w:rsidRDefault="00A67599" w:rsidP="00DC28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73053"/>
    <w:multiLevelType w:val="hybridMultilevel"/>
    <w:tmpl w:val="816217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130AF"/>
    <w:multiLevelType w:val="hybridMultilevel"/>
    <w:tmpl w:val="03DEA58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0B0"/>
    <w:rsid w:val="000D7351"/>
    <w:rsid w:val="0013705A"/>
    <w:rsid w:val="001A7824"/>
    <w:rsid w:val="0024136B"/>
    <w:rsid w:val="002520B0"/>
    <w:rsid w:val="002B6A6F"/>
    <w:rsid w:val="003B7CAA"/>
    <w:rsid w:val="0042491E"/>
    <w:rsid w:val="00464A23"/>
    <w:rsid w:val="005021AF"/>
    <w:rsid w:val="00570150"/>
    <w:rsid w:val="005A7AEA"/>
    <w:rsid w:val="00634798"/>
    <w:rsid w:val="00661D36"/>
    <w:rsid w:val="0068273D"/>
    <w:rsid w:val="00707339"/>
    <w:rsid w:val="00785D86"/>
    <w:rsid w:val="00807E1E"/>
    <w:rsid w:val="008D5286"/>
    <w:rsid w:val="009311AC"/>
    <w:rsid w:val="009936EB"/>
    <w:rsid w:val="00A67599"/>
    <w:rsid w:val="00A92609"/>
    <w:rsid w:val="00B06150"/>
    <w:rsid w:val="00C048FE"/>
    <w:rsid w:val="00C91003"/>
    <w:rsid w:val="00D20D35"/>
    <w:rsid w:val="00DC2819"/>
    <w:rsid w:val="00E625DD"/>
    <w:rsid w:val="00E9320F"/>
    <w:rsid w:val="00F16046"/>
    <w:rsid w:val="00FF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BBD5EAD6-FAE5-3148-87F1-45F70719E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2520B0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DC281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C2819"/>
  </w:style>
  <w:style w:type="character" w:styleId="Nmerodepgina">
    <w:name w:val="page number"/>
    <w:basedOn w:val="Fontepargpadro"/>
    <w:uiPriority w:val="99"/>
    <w:semiHidden/>
    <w:unhideWhenUsed/>
    <w:rsid w:val="00DC2819"/>
  </w:style>
  <w:style w:type="paragraph" w:styleId="Textodenotaderodap">
    <w:name w:val="footnote text"/>
    <w:basedOn w:val="Normal"/>
    <w:link w:val="TextodenotaderodapChar"/>
    <w:uiPriority w:val="99"/>
    <w:rsid w:val="009936EB"/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936EB"/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styleId="Refdenotaderodap">
    <w:name w:val="footnote reference"/>
    <w:uiPriority w:val="99"/>
    <w:unhideWhenUsed/>
    <w:rsid w:val="009936EB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9936EB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9936EB"/>
    <w:rPr>
      <w:b/>
      <w:bCs/>
    </w:rPr>
  </w:style>
  <w:style w:type="character" w:customStyle="1" w:styleId="MenoPendente1">
    <w:name w:val="Menção Pendente1"/>
    <w:basedOn w:val="Fontepargpadro"/>
    <w:uiPriority w:val="99"/>
    <w:rsid w:val="00C91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itoraroncarati.com.br/v2/Decisoes-dos-Tribunais/Decisoes-dos-Tribunais/Tribunal-autoriza-empresa-a-abater-seguro-de-vida-na-indenizacao-a-trabalhador-acidentado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j.jus.br/sites/STJ/default/pt_BR/Comunica%C3%A7%C3%A3o/noticias/Not%C3%ADcias/O-m%C3%A9todo-bif%C3%A1sico-para-fixa%C3%A7%C3%A3o-de-indeniza%C3%A7%C3%B5es-por-dano-mora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alter@polidoconsultoria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2799</Words>
  <Characters>15119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Antonio Polido</dc:creator>
  <cp:keywords/>
  <dc:description/>
  <cp:lastModifiedBy>Christina Roncarati</cp:lastModifiedBy>
  <cp:revision>2</cp:revision>
  <dcterms:created xsi:type="dcterms:W3CDTF">2019-05-14T00:06:00Z</dcterms:created>
  <dcterms:modified xsi:type="dcterms:W3CDTF">2019-05-14T00:06:00Z</dcterms:modified>
</cp:coreProperties>
</file>