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Override PartName="/word/glossary/fontTable.xml" ContentType="application/vnd.openxmlformats-officedocument.wordprocessingml.fontTabl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5646" w:type="pct"/>
        <w:jc w:val="center"/>
        <w:tblInd w:w="16" w:type="dxa"/>
        <w:tblBorders>
          <w:top w:val="single" w:sz="48" w:space="0" w:color="FFFFFF" w:themeColor="light1"/>
          <w:left w:val="single" w:sz="48" w:space="0" w:color="FFFFFF" w:themeColor="light1"/>
          <w:bottom w:val="single" w:sz="48" w:space="0" w:color="FFFFFF" w:themeColor="light1"/>
          <w:right w:val="single" w:sz="48" w:space="0" w:color="FFFFFF" w:themeColor="light1"/>
          <w:insideH w:val="single" w:sz="48" w:space="0" w:color="FFFFFF" w:themeColor="light1"/>
          <w:insideV w:val="single" w:sz="48" w:space="0" w:color="FFFFFF" w:themeColor="light1"/>
        </w:tblBorders>
        <w:tblCellMar>
          <w:left w:w="115" w:type="dxa"/>
          <w:right w:w="115" w:type="dxa"/>
        </w:tblCellMar>
        <w:tblLook w:val="01E0"/>
      </w:tblPr>
      <w:tblGrid>
        <w:gridCol w:w="10984"/>
      </w:tblGrid>
      <w:tr w:rsidR="006A75AF" w:rsidRPr="00982A31" w:rsidTr="009C7357">
        <w:trPr>
          <w:trHeight w:val="12731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Style w:val="Tabelacomgrade"/>
              <w:tblW w:w="5000" w:type="pct"/>
              <w:jc w:val="center"/>
              <w:tblBorders>
                <w:top w:val="single" w:sz="48" w:space="0" w:color="FFFFFF" w:themeColor="light1"/>
                <w:left w:val="single" w:sz="48" w:space="0" w:color="FFFFFF" w:themeColor="light1"/>
                <w:bottom w:val="single" w:sz="48" w:space="0" w:color="FFFFFF" w:themeColor="light1"/>
                <w:right w:val="single" w:sz="48" w:space="0" w:color="FFFFFF" w:themeColor="light1"/>
                <w:insideH w:val="single" w:sz="48" w:space="0" w:color="FFFFFF" w:themeColor="light1"/>
                <w:insideV w:val="single" w:sz="48" w:space="0" w:color="FFFFFF" w:themeColor="light1"/>
              </w:tblBorders>
              <w:tblCellMar>
                <w:left w:w="115" w:type="dxa"/>
                <w:right w:w="115" w:type="dxa"/>
              </w:tblCellMar>
              <w:tblLook w:val="01E0"/>
            </w:tblPr>
            <w:tblGrid>
              <w:gridCol w:w="2534"/>
              <w:gridCol w:w="8220"/>
            </w:tblGrid>
            <w:tr w:rsidR="00C22F00" w:rsidRPr="00982A31" w:rsidTr="004B26AA">
              <w:trPr>
                <w:trHeight w:val="1080"/>
                <w:jc w:val="center"/>
              </w:trPr>
              <w:tc>
                <w:tcPr>
                  <w:tcW w:w="1178" w:type="pct"/>
                  <w:tcBorders>
                    <w:top w:val="nil"/>
                    <w:left w:val="nil"/>
                    <w:bottom w:val="nil"/>
                    <w:right w:val="single" w:sz="48" w:space="0" w:color="FFFFFF" w:themeColor="background1"/>
                  </w:tcBorders>
                  <w:shd w:val="clear" w:color="auto" w:fill="FFFFFF" w:themeFill="background1"/>
                </w:tcPr>
                <w:p w:rsidR="00C22F00" w:rsidRPr="00982A31" w:rsidRDefault="000278A7" w:rsidP="00933398">
                  <w:pPr>
                    <w:rPr>
                      <w:color w:val="EBDDC3" w:themeColor="background2"/>
                    </w:rPr>
                  </w:pPr>
                  <w:r w:rsidRPr="00982A31">
                    <w:t xml:space="preserve">      </w:t>
                  </w:r>
                  <w:r w:rsidR="007907E5" w:rsidRPr="00982A31">
                    <w:object w:dxaOrig="2415" w:dyaOrig="106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98.9pt;height:42.55pt" o:ole="">
                        <v:imagedata r:id="rId10" o:title=""/>
                      </v:shape>
                      <o:OLEObject Type="Embed" ProgID="PBrush" ShapeID="_x0000_i1025" DrawAspect="Content" ObjectID="_1440847391" r:id="rId11"/>
                    </w:object>
                  </w:r>
                </w:p>
              </w:tc>
              <w:tc>
                <w:tcPr>
                  <w:tcW w:w="3822" w:type="pct"/>
                  <w:tcBorders>
                    <w:top w:val="nil"/>
                    <w:left w:val="single" w:sz="48" w:space="0" w:color="FFFFFF" w:themeColor="background1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29" w:type="dxa"/>
                    <w:left w:w="115" w:type="dxa"/>
                    <w:bottom w:w="29" w:type="dxa"/>
                    <w:right w:w="29" w:type="dxa"/>
                  </w:tcMar>
                  <w:vAlign w:val="center"/>
                </w:tcPr>
                <w:sdt>
                  <w:sdtPr>
                    <w:rPr>
                      <w:color w:val="auto"/>
                      <w:sz w:val="36"/>
                      <w:szCs w:val="36"/>
                    </w:rPr>
                    <w:id w:val="5824127"/>
                    <w:placeholder>
                      <w:docPart w:val="9F8C3CA878BD483B8D13198A0EEE82A5"/>
                    </w:placeholder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p w:rsidR="00C22F00" w:rsidRPr="00982A31" w:rsidRDefault="00D21324" w:rsidP="00933398">
                      <w:pPr>
                        <w:pStyle w:val="NomedaEmpresa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982A31">
                        <w:rPr>
                          <w:color w:val="auto"/>
                          <w:sz w:val="36"/>
                          <w:szCs w:val="36"/>
                        </w:rPr>
                        <w:t>Operações de Resseguro – Registro e Diferimento dos Prêmios</w:t>
                      </w:r>
                    </w:p>
                  </w:sdtContent>
                </w:sdt>
                <w:p w:rsidR="00C22F00" w:rsidRPr="00982A31" w:rsidRDefault="00C22F00" w:rsidP="004B26AA">
                  <w:pPr>
                    <w:pStyle w:val="EndereodoRemetente"/>
                    <w:rPr>
                      <w:color w:val="000000" w:themeColor="text1"/>
                      <w:sz w:val="28"/>
                      <w:szCs w:val="28"/>
                    </w:rPr>
                  </w:pPr>
                  <w:r w:rsidRPr="00982A31">
                    <w:rPr>
                      <w:color w:val="000000" w:themeColor="text1"/>
                      <w:sz w:val="28"/>
                      <w:szCs w:val="28"/>
                    </w:rPr>
                    <w:t>Orientações da SUSEP ao Mercado</w:t>
                  </w:r>
                  <w:r w:rsidR="000F2302" w:rsidRPr="00982A31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193AF2" w:rsidRPr="00982A31" w:rsidTr="004B26AA">
              <w:trPr>
                <w:trHeight w:val="360"/>
                <w:jc w:val="center"/>
              </w:trPr>
              <w:tc>
                <w:tcPr>
                  <w:tcW w:w="1178" w:type="pct"/>
                  <w:tcBorders>
                    <w:top w:val="nil"/>
                    <w:left w:val="nil"/>
                    <w:bottom w:val="nil"/>
                    <w:right w:val="single" w:sz="48" w:space="0" w:color="FFFFFF" w:themeColor="background1"/>
                  </w:tcBorders>
                  <w:shd w:val="clear" w:color="auto" w:fill="FFCC00"/>
                  <w:tcMar>
                    <w:top w:w="29" w:type="dxa"/>
                    <w:left w:w="115" w:type="dxa"/>
                    <w:bottom w:w="29" w:type="dxa"/>
                  </w:tcMar>
                  <w:vAlign w:val="center"/>
                </w:tcPr>
                <w:p w:rsidR="00193AF2" w:rsidRPr="00982A31" w:rsidRDefault="00D21324" w:rsidP="00592353">
                  <w:pPr>
                    <w:pStyle w:val="Data"/>
                    <w:framePr w:wrap="auto" w:hAnchor="text" w:xAlign="left" w:yAlign="inline"/>
                    <w:suppressOverlap w:val="0"/>
                  </w:pPr>
                  <w:r w:rsidRPr="00982A31">
                    <w:t>Junho</w:t>
                  </w:r>
                  <w:r w:rsidR="00592353" w:rsidRPr="00982A31">
                    <w:t>/2013</w:t>
                  </w:r>
                </w:p>
              </w:tc>
              <w:tc>
                <w:tcPr>
                  <w:tcW w:w="3822" w:type="pct"/>
                  <w:tcBorders>
                    <w:top w:val="nil"/>
                    <w:left w:val="single" w:sz="48" w:space="0" w:color="FFFFFF" w:themeColor="background1"/>
                    <w:bottom w:val="nil"/>
                    <w:right w:val="nil"/>
                  </w:tcBorders>
                  <w:shd w:val="clear" w:color="auto" w:fill="008033"/>
                  <w:tcMar>
                    <w:top w:w="29" w:type="dxa"/>
                    <w:left w:w="115" w:type="dxa"/>
                    <w:bottom w:w="29" w:type="dxa"/>
                  </w:tcMar>
                  <w:vAlign w:val="center"/>
                </w:tcPr>
                <w:p w:rsidR="00193AF2" w:rsidRPr="00982A31" w:rsidRDefault="00193AF2" w:rsidP="00933398">
                  <w:pPr>
                    <w:spacing w:after="0"/>
                    <w:rPr>
                      <w:color w:val="FFFFFF" w:themeColor="background1"/>
                    </w:rPr>
                  </w:pPr>
                </w:p>
              </w:tc>
            </w:tr>
            <w:tr w:rsidR="002657E8" w:rsidRPr="00982A31" w:rsidTr="00453F81">
              <w:trPr>
                <w:jc w:val="center"/>
              </w:trPr>
              <w:tc>
                <w:tcPr>
                  <w:tcW w:w="500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2657E8" w:rsidRPr="00982A31" w:rsidRDefault="002657E8" w:rsidP="00933398">
                  <w:pPr>
                    <w:rPr>
                      <w:sz w:val="24"/>
                      <w:szCs w:val="24"/>
                    </w:rPr>
                  </w:pPr>
                </w:p>
                <w:sdt>
                  <w:sdtPr>
                    <w:rPr>
                      <w:rFonts w:asciiTheme="minorHAnsi" w:eastAsiaTheme="minorEastAsia" w:hAnsiTheme="minorHAnsi" w:cstheme="minorBidi"/>
                      <w:b w:val="0"/>
                      <w:bCs w:val="0"/>
                      <w:color w:val="auto"/>
                      <w:sz w:val="23"/>
                      <w:szCs w:val="23"/>
                    </w:rPr>
                    <w:id w:val="15829957"/>
                    <w:docPartObj>
                      <w:docPartGallery w:val="Table of Contents"/>
                      <w:docPartUnique/>
                    </w:docPartObj>
                  </w:sdtPr>
                  <w:sdtContent>
                    <w:p w:rsidR="00933398" w:rsidRPr="00982A31" w:rsidRDefault="00933398" w:rsidP="000D21CA">
                      <w:pPr>
                        <w:pStyle w:val="CabealhodoSumrio"/>
                        <w:spacing w:before="60" w:after="60"/>
                        <w:rPr>
                          <w:rFonts w:asciiTheme="minorHAnsi" w:hAnsiTheme="minorHAnsi"/>
                        </w:rPr>
                      </w:pPr>
                      <w:r w:rsidRPr="00982A31">
                        <w:rPr>
                          <w:rFonts w:asciiTheme="minorHAnsi" w:hAnsiTheme="minorHAnsi"/>
                          <w:color w:val="000000" w:themeColor="text1"/>
                        </w:rPr>
                        <w:t>Sumário</w:t>
                      </w:r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r w:rsidRPr="00982A31">
                        <w:fldChar w:fldCharType="begin"/>
                      </w:r>
                      <w:r w:rsidR="00EF53F4" w:rsidRPr="00982A31">
                        <w:instrText xml:space="preserve"> TOC \o "1-5" \h \z \u </w:instrText>
                      </w:r>
                      <w:r w:rsidRPr="00982A31">
                        <w:fldChar w:fldCharType="separate"/>
                      </w:r>
                      <w:hyperlink w:anchor="_Toc364148585" w:history="1">
                        <w:r w:rsidR="00DB2789" w:rsidRPr="00982A31">
                          <w:rPr>
                            <w:rStyle w:val="Hyperlink"/>
                          </w:rPr>
                          <w:t>1.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INTRODUÇÃO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_Toc364148585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3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586" w:history="1">
                        <w:r w:rsidR="00DB2789" w:rsidRPr="00982A31">
                          <w:rPr>
                            <w:rStyle w:val="Hyperlink"/>
                          </w:rPr>
                          <w:t>1.1.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Área Responsável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_Toc364148586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3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587" w:history="1">
                        <w:r w:rsidR="00DB2789" w:rsidRPr="00982A31">
                          <w:rPr>
                            <w:rStyle w:val="Hyperlink"/>
                          </w:rPr>
                          <w:t>1.2.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Base Legal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_Toc364148587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3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588" w:history="1">
                        <w:r w:rsidR="00DB2789" w:rsidRPr="00982A31">
                          <w:rPr>
                            <w:rStyle w:val="Hyperlink"/>
                          </w:rPr>
                          <w:t>1.3.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Contextualização e Objetivo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_Toc364148588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3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589" w:history="1">
                        <w:r w:rsidR="00DB2789" w:rsidRPr="00982A31">
                          <w:rPr>
                            <w:rStyle w:val="Hyperlink"/>
                          </w:rPr>
                          <w:t>2.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CONTABILIZAÇÃO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_Toc364148589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4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590" w:history="1">
                        <w:r w:rsidR="00DB2789" w:rsidRPr="00982A31">
                          <w:rPr>
                            <w:rStyle w:val="Hyperlink"/>
                          </w:rPr>
                          <w:t>2.1.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Contratos Proporcionais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_Toc364148590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4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591" w:history="1">
                        <w:r w:rsidR="00DB2789" w:rsidRPr="00982A31">
                          <w:rPr>
                            <w:rStyle w:val="Hyperlink"/>
                          </w:rPr>
                          <w:t>2.1.1.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Resseguradores Locais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_Toc364148591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4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592" w:history="1">
                        <w:r w:rsidR="00DB2789" w:rsidRPr="00982A31">
                          <w:rPr>
                            <w:rStyle w:val="Hyperlink"/>
                          </w:rPr>
                          <w:t>2.1.2.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Cedentes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_Toc364148592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8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593" w:history="1">
                        <w:r w:rsidR="00DB2789" w:rsidRPr="00982A31">
                          <w:rPr>
                            <w:rStyle w:val="Hyperlink"/>
                          </w:rPr>
                          <w:t>2.2.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Contratos Não-Proporcionais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_Toc364148593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8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594" w:history="1">
                        <w:r w:rsidR="00DB2789" w:rsidRPr="00982A31">
                          <w:rPr>
                            <w:rStyle w:val="Hyperlink"/>
                          </w:rPr>
                          <w:t>2.2.1.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Resseguradores Locais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_Toc364148594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8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595" w:history="1">
                        <w:r w:rsidR="00DB2789" w:rsidRPr="00982A31">
                          <w:rPr>
                            <w:rStyle w:val="Hyperlink"/>
                          </w:rPr>
                          <w:t>2.2.2.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Cedentes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_Toc364148595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11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596" w:history="1">
                        <w:r w:rsidR="00DB2789" w:rsidRPr="00982A31">
                          <w:rPr>
                            <w:rStyle w:val="Hyperlink"/>
                          </w:rPr>
                          <w:t>2.3.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Contratos Facultativos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_Toc364148596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12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597" w:history="1">
                        <w:r w:rsidR="00DB2789" w:rsidRPr="00982A31">
                          <w:rPr>
                            <w:rStyle w:val="Hyperlink"/>
                          </w:rPr>
                          <w:t>2.3.1.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Resseguradores Locais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_Toc364148597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12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598" w:history="1">
                        <w:r w:rsidR="00DB2789" w:rsidRPr="00982A31">
                          <w:rPr>
                            <w:rStyle w:val="Hyperlink"/>
                          </w:rPr>
                          <w:t>2.3.2.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Cedentes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_Toc364148598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12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599" w:history="1">
                        <w:r w:rsidR="00DB2789" w:rsidRPr="00982A31">
                          <w:rPr>
                            <w:rStyle w:val="Hyperlink"/>
                          </w:rPr>
                          <w:t>3.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DIFERIMENTO DOS PRÊMIOS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_Toc364148599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12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600" w:history="1">
                        <w:r w:rsidR="00DB2789" w:rsidRPr="00982A31">
                          <w:rPr>
                            <w:rStyle w:val="Hyperlink"/>
                          </w:rPr>
                          <w:t>3.1.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Contratos Proporcionais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_Toc364148600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12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601" w:history="1">
                        <w:r w:rsidR="00DB2789" w:rsidRPr="00982A31">
                          <w:rPr>
                            <w:rStyle w:val="Hyperlink"/>
                          </w:rPr>
                          <w:t>3.1.1.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Resseguradores Locais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_Toc364148601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12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602" w:history="1">
                        <w:r w:rsidR="00DB2789" w:rsidRPr="00982A31">
                          <w:rPr>
                            <w:rStyle w:val="Hyperlink"/>
                          </w:rPr>
                          <w:t>3.1.2.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Cedentes/Ativo de Resseguro e Retrocessão Cedida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_Toc364148602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16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603" w:history="1">
                        <w:r w:rsidR="00DB2789" w:rsidRPr="00982A31">
                          <w:rPr>
                            <w:rStyle w:val="Hyperlink"/>
                          </w:rPr>
                          <w:t>3.2.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Contratos Não-Proporcionais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_Toc364148603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16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604" w:history="1">
                        <w:r w:rsidR="00DB2789" w:rsidRPr="00982A31">
                          <w:rPr>
                            <w:rStyle w:val="Hyperlink"/>
                          </w:rPr>
                          <w:t>3.2.1.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Resseguradores Locais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_Toc364148604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16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605" w:history="1">
                        <w:r w:rsidR="00DB2789" w:rsidRPr="00982A31">
                          <w:rPr>
                            <w:rStyle w:val="Hyperlink"/>
                          </w:rPr>
                          <w:t>3.2.2.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Cedentes/Ativo de Resseguro e Retrocessão Cedida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_Toc364148605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18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606" w:history="1">
                        <w:r w:rsidR="00DB2789" w:rsidRPr="00982A31">
                          <w:rPr>
                            <w:rStyle w:val="Hyperlink"/>
                          </w:rPr>
                          <w:t>3.3.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Contratos Facultativos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_Toc364148606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19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607" w:history="1">
                        <w:r w:rsidR="00DB2789" w:rsidRPr="00982A31">
                          <w:rPr>
                            <w:rStyle w:val="Hyperlink"/>
                          </w:rPr>
                          <w:t>3.3.1.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Resseguradores Locais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_Toc364148607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19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608" w:history="1">
                        <w:r w:rsidR="00DB2789" w:rsidRPr="00982A31">
                          <w:rPr>
                            <w:rStyle w:val="Hyperlink"/>
                          </w:rPr>
                          <w:t>3.3.2.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Cedentes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_Toc364148608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19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609" w:history="1">
                        <w:r w:rsidR="00DB2789" w:rsidRPr="00982A31">
                          <w:rPr>
                            <w:rStyle w:val="Hyperlink"/>
                          </w:rPr>
                          <w:t>4.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Comissão Escalonada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_Toc364148609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19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610" w:history="1">
                        <w:r w:rsidR="00DB2789" w:rsidRPr="00982A31">
                          <w:rPr>
                            <w:rStyle w:val="Hyperlink"/>
                          </w:rPr>
                          <w:t>4.1.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Resseguradores Locais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_Toc364148610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20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611" w:history="1">
                        <w:r w:rsidR="00DB2789" w:rsidRPr="00982A31">
                          <w:rPr>
                            <w:rStyle w:val="Hyperlink"/>
                          </w:rPr>
                          <w:t>4.2.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Cedente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_Toc364148611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20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612" w:history="1">
                        <w:r w:rsidR="00DB2789" w:rsidRPr="00982A31">
                          <w:rPr>
                            <w:rStyle w:val="Hyperlink"/>
                          </w:rPr>
                          <w:t>5.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Participação nos Lucros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_Toc364148612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21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613" w:history="1">
                        <w:r w:rsidR="00DB2789" w:rsidRPr="00982A31">
                          <w:rPr>
                            <w:rStyle w:val="Hyperlink"/>
                          </w:rPr>
                          <w:t>5.1.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Ressegurador Local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_Toc364148613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21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614" w:history="1">
                        <w:r w:rsidR="00DB2789" w:rsidRPr="00982A31">
                          <w:rPr>
                            <w:rStyle w:val="Hyperlink"/>
                          </w:rPr>
                          <w:t>5.2.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Cedente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_Toc364148614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21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DB2789" w:rsidRPr="00982A31" w:rsidRDefault="004823AF">
                      <w:pPr>
                        <w:pStyle w:val="Sumrio3"/>
                        <w:rPr>
                          <w:sz w:val="22"/>
                          <w:szCs w:val="22"/>
                          <w:lang w:eastAsia="pt-BR"/>
                        </w:rPr>
                      </w:pPr>
                      <w:hyperlink w:anchor="_Toc364148615" w:history="1">
                        <w:r w:rsidR="00DB2789" w:rsidRPr="00982A31">
                          <w:rPr>
                            <w:rStyle w:val="Hyperlink"/>
                          </w:rPr>
                          <w:t>6.</w:t>
                        </w:r>
                        <w:r w:rsidR="00DB2789" w:rsidRPr="00982A31">
                          <w:rPr>
                            <w:sz w:val="22"/>
                            <w:szCs w:val="22"/>
                            <w:lang w:eastAsia="pt-BR"/>
                          </w:rPr>
                          <w:tab/>
                        </w:r>
                        <w:r w:rsidR="00DB2789" w:rsidRPr="00982A31">
                          <w:rPr>
                            <w:rStyle w:val="Hyperlink"/>
                          </w:rPr>
                          <w:t>PERGUNTAS E RESPOSTAS</w:t>
                        </w:r>
                        <w:r w:rsidR="00DB2789" w:rsidRPr="00982A31">
                          <w:rPr>
                            <w:webHidden/>
                          </w:rPr>
                          <w:tab/>
                        </w:r>
                        <w:r w:rsidRPr="00982A31">
                          <w:rPr>
                            <w:webHidden/>
                          </w:rPr>
                          <w:fldChar w:fldCharType="begin"/>
                        </w:r>
                        <w:r w:rsidR="00DB2789" w:rsidRPr="00982A31">
                          <w:rPr>
                            <w:webHidden/>
                          </w:rPr>
                          <w:instrText xml:space="preserve"> PAGEREF _Toc364148615 \h </w:instrText>
                        </w:r>
                        <w:r w:rsidRPr="00982A31">
                          <w:rPr>
                            <w:webHidden/>
                          </w:rPr>
                        </w:r>
                        <w:r w:rsidRPr="00982A31">
                          <w:rPr>
                            <w:webHidden/>
                          </w:rPr>
                          <w:fldChar w:fldCharType="separate"/>
                        </w:r>
                        <w:r w:rsidR="00DB2789" w:rsidRPr="00982A31">
                          <w:rPr>
                            <w:webHidden/>
                          </w:rPr>
                          <w:t>22</w:t>
                        </w:r>
                        <w:r w:rsidRPr="00982A31">
                          <w:rPr>
                            <w:webHidden/>
                          </w:rPr>
                          <w:fldChar w:fldCharType="end"/>
                        </w:r>
                      </w:hyperlink>
                    </w:p>
                    <w:p w:rsidR="003F59FA" w:rsidRPr="00982A31" w:rsidRDefault="004823AF" w:rsidP="00AF5E83">
                      <w:pPr>
                        <w:tabs>
                          <w:tab w:val="left" w:pos="0"/>
                          <w:tab w:val="left" w:pos="632"/>
                          <w:tab w:val="left" w:pos="881"/>
                          <w:tab w:val="right" w:leader="dot" w:pos="9244"/>
                          <w:tab w:val="right" w:leader="dot" w:pos="9415"/>
                        </w:tabs>
                        <w:spacing w:before="80" w:after="80" w:line="240" w:lineRule="auto"/>
                        <w:ind w:left="30" w:right="312"/>
                      </w:pPr>
                      <w:r w:rsidRPr="00982A31">
                        <w:rPr>
                          <w:noProof/>
                        </w:rPr>
                        <w:fldChar w:fldCharType="end"/>
                      </w:r>
                    </w:p>
                  </w:sdtContent>
                </w:sdt>
              </w:tc>
            </w:tr>
          </w:tbl>
          <w:p w:rsidR="006D797B" w:rsidRPr="00982A31" w:rsidRDefault="006D797B" w:rsidP="00F6017C">
            <w:pPr>
              <w:pStyle w:val="Ttulo3"/>
              <w:numPr>
                <w:ilvl w:val="0"/>
                <w:numId w:val="9"/>
              </w:numPr>
              <w:spacing w:after="0" w:line="276" w:lineRule="auto"/>
              <w:ind w:left="324" w:hanging="284"/>
              <w:outlineLvl w:val="2"/>
              <w:rPr>
                <w:sz w:val="24"/>
                <w:szCs w:val="24"/>
              </w:rPr>
            </w:pPr>
            <w:bookmarkStart w:id="0" w:name="_ÁREA_RESPONSÁVEL"/>
            <w:bookmarkStart w:id="1" w:name="_Toc364148585"/>
            <w:bookmarkEnd w:id="0"/>
            <w:r w:rsidRPr="00982A31">
              <w:rPr>
                <w:sz w:val="24"/>
                <w:szCs w:val="24"/>
              </w:rPr>
              <w:lastRenderedPageBreak/>
              <w:t>INTRODUÇÃO</w:t>
            </w:r>
            <w:bookmarkEnd w:id="1"/>
          </w:p>
          <w:p w:rsidR="006A75AF" w:rsidRPr="00982A31" w:rsidRDefault="006D797B" w:rsidP="00F6017C">
            <w:pPr>
              <w:pStyle w:val="Ttulo3"/>
              <w:numPr>
                <w:ilvl w:val="1"/>
                <w:numId w:val="9"/>
              </w:numPr>
              <w:spacing w:before="360" w:after="0" w:line="276" w:lineRule="auto"/>
              <w:ind w:left="568" w:hanging="568"/>
              <w:outlineLvl w:val="2"/>
              <w:rPr>
                <w:sz w:val="24"/>
                <w:szCs w:val="24"/>
              </w:rPr>
            </w:pPr>
            <w:bookmarkStart w:id="2" w:name="_Toc364148586"/>
            <w:r w:rsidRPr="00982A31">
              <w:rPr>
                <w:sz w:val="24"/>
                <w:szCs w:val="24"/>
              </w:rPr>
              <w:t>Área Responsável</w:t>
            </w:r>
            <w:bookmarkEnd w:id="2"/>
          </w:p>
          <w:p w:rsidR="00C730FC" w:rsidRPr="00982A31" w:rsidRDefault="006D797B" w:rsidP="00CA33CB">
            <w:pPr>
              <w:pStyle w:val="PargrafodaLista"/>
              <w:numPr>
                <w:ilvl w:val="1"/>
                <w:numId w:val="7"/>
              </w:numPr>
              <w:shd w:val="clear" w:color="auto" w:fill="FFFFFF"/>
              <w:spacing w:before="240" w:after="0" w:line="276" w:lineRule="auto"/>
              <w:ind w:left="855" w:hanging="283"/>
              <w:jc w:val="both"/>
            </w:pPr>
            <w:bookmarkStart w:id="3" w:name="_Toc308691546"/>
            <w:bookmarkStart w:id="4" w:name="_Toc309908582"/>
            <w:r w:rsidRPr="00982A31">
              <w:t>SUSEP/DITEC/CGSOA [</w:t>
            </w:r>
            <w:hyperlink r:id="rId12" w:history="1">
              <w:r w:rsidRPr="00982A31">
                <w:t>cgsoa.rj@susep.gov.br</w:t>
              </w:r>
            </w:hyperlink>
            <w:r w:rsidRPr="00982A31">
              <w:t xml:space="preserve"> – tel: 3233-4020 (4017)]</w:t>
            </w:r>
            <w:bookmarkEnd w:id="3"/>
            <w:bookmarkEnd w:id="4"/>
          </w:p>
          <w:p w:rsidR="006D797B" w:rsidRPr="00982A31" w:rsidRDefault="006D797B" w:rsidP="00CA33CB">
            <w:pPr>
              <w:pStyle w:val="PargrafodaLista"/>
              <w:numPr>
                <w:ilvl w:val="1"/>
                <w:numId w:val="7"/>
              </w:numPr>
              <w:shd w:val="clear" w:color="auto" w:fill="FFFFFF"/>
              <w:spacing w:before="120" w:after="0" w:line="276" w:lineRule="auto"/>
              <w:ind w:left="855" w:hanging="283"/>
              <w:jc w:val="both"/>
            </w:pPr>
            <w:r w:rsidRPr="00982A31">
              <w:t>SUSEP/DITEC/CGSOA/CO</w:t>
            </w:r>
            <w:r w:rsidR="00D21324" w:rsidRPr="00982A31">
              <w:t>ASO</w:t>
            </w:r>
            <w:r w:rsidRPr="00982A31">
              <w:t xml:space="preserve"> [</w:t>
            </w:r>
            <w:hyperlink r:id="rId13" w:history="1">
              <w:r w:rsidRPr="00982A31">
                <w:t>co</w:t>
              </w:r>
              <w:r w:rsidR="00D21324" w:rsidRPr="00982A31">
                <w:t>aso</w:t>
              </w:r>
              <w:r w:rsidRPr="00982A31">
                <w:t>.rj@susep.gov.br</w:t>
              </w:r>
            </w:hyperlink>
            <w:r w:rsidRPr="00982A31">
              <w:t xml:space="preserve"> – tel: 3233-40</w:t>
            </w:r>
            <w:r w:rsidR="00D21324" w:rsidRPr="00982A31">
              <w:t>4</w:t>
            </w:r>
            <w:r w:rsidRPr="00982A31">
              <w:t>0]</w:t>
            </w:r>
          </w:p>
          <w:p w:rsidR="006D797B" w:rsidRPr="00982A31" w:rsidRDefault="006D797B" w:rsidP="00CA33CB">
            <w:pPr>
              <w:pStyle w:val="PargrafodaLista"/>
              <w:numPr>
                <w:ilvl w:val="1"/>
                <w:numId w:val="7"/>
              </w:numPr>
              <w:shd w:val="clear" w:color="auto" w:fill="FFFFFF"/>
              <w:spacing w:before="120" w:after="0" w:line="276" w:lineRule="auto"/>
              <w:ind w:left="855" w:hanging="283"/>
              <w:jc w:val="both"/>
            </w:pPr>
            <w:r w:rsidRPr="00982A31">
              <w:t>SUSEP/DITEC/CGSOA/CO</w:t>
            </w:r>
            <w:r w:rsidR="00D21324" w:rsidRPr="00982A31">
              <w:t>ASO</w:t>
            </w:r>
            <w:r w:rsidRPr="00982A31">
              <w:t>/DI</w:t>
            </w:r>
            <w:r w:rsidR="00D21324" w:rsidRPr="00982A31">
              <w:t>REF</w:t>
            </w:r>
            <w:r w:rsidRPr="00982A31">
              <w:t xml:space="preserve"> [</w:t>
            </w:r>
            <w:hyperlink r:id="rId14" w:history="1">
              <w:r w:rsidRPr="00982A31">
                <w:t>di</w:t>
              </w:r>
              <w:r w:rsidR="00D21324" w:rsidRPr="00982A31">
                <w:t>ref</w:t>
              </w:r>
              <w:r w:rsidRPr="00982A31">
                <w:t>.rj@susep.gov.br</w:t>
              </w:r>
            </w:hyperlink>
            <w:r w:rsidRPr="00982A31">
              <w:t xml:space="preserve"> – tel: 3233-404</w:t>
            </w:r>
            <w:r w:rsidR="00D21324" w:rsidRPr="00982A31">
              <w:t>0</w:t>
            </w:r>
            <w:r w:rsidRPr="00982A31">
              <w:t>]</w:t>
            </w:r>
          </w:p>
          <w:p w:rsidR="000F2302" w:rsidRPr="00982A31" w:rsidRDefault="006D797B" w:rsidP="00F6017C">
            <w:pPr>
              <w:pStyle w:val="Ttulo3"/>
              <w:numPr>
                <w:ilvl w:val="1"/>
                <w:numId w:val="9"/>
              </w:numPr>
              <w:spacing w:before="360" w:after="0" w:line="276" w:lineRule="auto"/>
              <w:ind w:left="567" w:hanging="578"/>
              <w:contextualSpacing/>
              <w:outlineLvl w:val="2"/>
              <w:rPr>
                <w:sz w:val="24"/>
                <w:szCs w:val="24"/>
              </w:rPr>
            </w:pPr>
            <w:bookmarkStart w:id="5" w:name="_Toc364148587"/>
            <w:r w:rsidRPr="00982A31">
              <w:rPr>
                <w:sz w:val="24"/>
                <w:szCs w:val="24"/>
              </w:rPr>
              <w:t>Base Legal</w:t>
            </w:r>
            <w:bookmarkEnd w:id="5"/>
          </w:p>
          <w:p w:rsidR="004B26AA" w:rsidRPr="00982A31" w:rsidRDefault="009C7357" w:rsidP="00CA33CB">
            <w:pPr>
              <w:pStyle w:val="PargrafodaLista"/>
              <w:numPr>
                <w:ilvl w:val="1"/>
                <w:numId w:val="7"/>
              </w:numPr>
              <w:shd w:val="clear" w:color="auto" w:fill="FFFFFF"/>
              <w:spacing w:before="240" w:after="0" w:line="276" w:lineRule="auto"/>
              <w:ind w:left="855" w:hanging="283"/>
              <w:jc w:val="both"/>
            </w:pPr>
            <w:r w:rsidRPr="00982A31">
              <w:t xml:space="preserve">CIRCULAR SUSEP </w:t>
            </w:r>
            <w:r w:rsidR="004B26AA" w:rsidRPr="00982A31">
              <w:t xml:space="preserve">Nº </w:t>
            </w:r>
            <w:r w:rsidR="00731814" w:rsidRPr="00982A31">
              <w:t>474</w:t>
            </w:r>
            <w:r w:rsidR="004B26AA" w:rsidRPr="00982A31">
              <w:t xml:space="preserve">, de </w:t>
            </w:r>
            <w:r w:rsidR="00731814" w:rsidRPr="00982A31">
              <w:t>22</w:t>
            </w:r>
            <w:r w:rsidR="004B26AA" w:rsidRPr="00982A31">
              <w:t xml:space="preserve"> de </w:t>
            </w:r>
            <w:r w:rsidR="00731814" w:rsidRPr="00982A31">
              <w:t xml:space="preserve">Agosto </w:t>
            </w:r>
            <w:r w:rsidR="004B26AA" w:rsidRPr="00982A31">
              <w:t>de 201</w:t>
            </w:r>
            <w:r w:rsidR="00510893" w:rsidRPr="00982A31">
              <w:t>3</w:t>
            </w:r>
            <w:r w:rsidR="004B26AA" w:rsidRPr="00982A31">
              <w:t>;</w:t>
            </w:r>
            <w:r w:rsidR="00510893" w:rsidRPr="00982A31">
              <w:t xml:space="preserve"> e</w:t>
            </w:r>
          </w:p>
          <w:p w:rsidR="004B26AA" w:rsidRPr="00982A31" w:rsidRDefault="004B26AA" w:rsidP="00CA33CB">
            <w:pPr>
              <w:pStyle w:val="PargrafodaLista"/>
              <w:numPr>
                <w:ilvl w:val="1"/>
                <w:numId w:val="7"/>
              </w:numPr>
              <w:shd w:val="clear" w:color="auto" w:fill="FFFFFF"/>
              <w:spacing w:before="120" w:after="0" w:line="276" w:lineRule="auto"/>
              <w:ind w:left="855" w:hanging="283"/>
              <w:jc w:val="both"/>
            </w:pPr>
            <w:r w:rsidRPr="00982A31">
              <w:t>CIRCULAR SUSEP Nº 4</w:t>
            </w:r>
            <w:r w:rsidR="00510893" w:rsidRPr="00982A31">
              <w:t>64, de 1</w:t>
            </w:r>
            <w:r w:rsidR="003B1787" w:rsidRPr="00982A31">
              <w:t>º</w:t>
            </w:r>
            <w:r w:rsidRPr="00982A31">
              <w:t xml:space="preserve"> de </w:t>
            </w:r>
            <w:r w:rsidR="00510893" w:rsidRPr="00982A31">
              <w:t xml:space="preserve">Março </w:t>
            </w:r>
            <w:r w:rsidRPr="00982A31">
              <w:t>de 201</w:t>
            </w:r>
            <w:r w:rsidR="00510893" w:rsidRPr="00982A31">
              <w:t>3</w:t>
            </w:r>
            <w:r w:rsidR="00982A31" w:rsidRPr="00982A31">
              <w:t>.</w:t>
            </w:r>
          </w:p>
          <w:p w:rsidR="005C0EEA" w:rsidRPr="00982A31" w:rsidRDefault="005C0EEA" w:rsidP="00F6017C">
            <w:pPr>
              <w:pStyle w:val="Ttulo3"/>
              <w:numPr>
                <w:ilvl w:val="1"/>
                <w:numId w:val="9"/>
              </w:numPr>
              <w:spacing w:before="360" w:after="0" w:line="276" w:lineRule="auto"/>
              <w:ind w:left="567" w:hanging="579"/>
              <w:outlineLvl w:val="2"/>
              <w:rPr>
                <w:sz w:val="24"/>
                <w:szCs w:val="24"/>
              </w:rPr>
            </w:pPr>
            <w:bookmarkStart w:id="6" w:name="_SEGMENTOS_DE_ATUAÇÃO"/>
            <w:bookmarkStart w:id="7" w:name="_BASE_LEGAL"/>
            <w:bookmarkStart w:id="8" w:name="_OBJETIVOS"/>
            <w:bookmarkStart w:id="9" w:name="_Toc364148588"/>
            <w:bookmarkEnd w:id="6"/>
            <w:bookmarkEnd w:id="7"/>
            <w:bookmarkEnd w:id="8"/>
            <w:r w:rsidRPr="00982A31">
              <w:rPr>
                <w:sz w:val="24"/>
                <w:szCs w:val="24"/>
              </w:rPr>
              <w:t xml:space="preserve">Contextualização e </w:t>
            </w:r>
            <w:r w:rsidR="00A01E7B" w:rsidRPr="00982A31">
              <w:rPr>
                <w:sz w:val="24"/>
                <w:szCs w:val="24"/>
              </w:rPr>
              <w:t>O</w:t>
            </w:r>
            <w:r w:rsidR="0047609E" w:rsidRPr="00982A31">
              <w:rPr>
                <w:sz w:val="24"/>
                <w:szCs w:val="24"/>
              </w:rPr>
              <w:t>bjetivo</w:t>
            </w:r>
            <w:bookmarkEnd w:id="9"/>
          </w:p>
          <w:p w:rsidR="00510893" w:rsidRPr="00A22D1F" w:rsidRDefault="007D4714" w:rsidP="00510893">
            <w:pPr>
              <w:pStyle w:val="PargrafodaLista"/>
              <w:spacing w:before="240" w:after="0" w:line="276" w:lineRule="auto"/>
              <w:ind w:left="0" w:firstLine="567"/>
              <w:jc w:val="both"/>
              <w:rPr>
                <w:color w:val="000000" w:themeColor="text1"/>
              </w:rPr>
            </w:pPr>
            <w:r w:rsidRPr="00A22D1F">
              <w:rPr>
                <w:color w:val="000000" w:themeColor="text1"/>
              </w:rPr>
              <w:t>O presente documento visa</w:t>
            </w:r>
            <w:r w:rsidR="00510893" w:rsidRPr="00A22D1F">
              <w:rPr>
                <w:color w:val="000000" w:themeColor="text1"/>
              </w:rPr>
              <w:t xml:space="preserve"> </w:t>
            </w:r>
            <w:r w:rsidR="005B49EB" w:rsidRPr="00A22D1F">
              <w:rPr>
                <w:color w:val="000000" w:themeColor="text1"/>
              </w:rPr>
              <w:t xml:space="preserve">orientar </w:t>
            </w:r>
            <w:r w:rsidR="00E75FC4" w:rsidRPr="00A22D1F">
              <w:rPr>
                <w:color w:val="000000" w:themeColor="text1"/>
              </w:rPr>
              <w:t xml:space="preserve">o registro contábil </w:t>
            </w:r>
            <w:r w:rsidR="00510893" w:rsidRPr="00A22D1F">
              <w:rPr>
                <w:color w:val="000000" w:themeColor="text1"/>
              </w:rPr>
              <w:t xml:space="preserve">dos contratos de resseguro dos resseguradores locais e das cedentes de resseguro.  Serão apresentados parâmetros mínimos para o diferimento do prêmio de resseguro dos resseguradores locais </w:t>
            </w:r>
            <w:r w:rsidRPr="00A22D1F">
              <w:rPr>
                <w:color w:val="000000" w:themeColor="text1"/>
              </w:rPr>
              <w:t xml:space="preserve">(contabilização das provisões técnicas de resseguro) </w:t>
            </w:r>
            <w:r w:rsidR="00510893" w:rsidRPr="00A22D1F">
              <w:rPr>
                <w:color w:val="000000" w:themeColor="text1"/>
              </w:rPr>
              <w:t xml:space="preserve">e para a contabilização dos ativos de resseguro das </w:t>
            </w:r>
            <w:r w:rsidR="00247B67" w:rsidRPr="00A22D1F">
              <w:rPr>
                <w:color w:val="000000" w:themeColor="text1"/>
              </w:rPr>
              <w:t>cedentes</w:t>
            </w:r>
            <w:r w:rsidR="00510893" w:rsidRPr="00A22D1F">
              <w:rPr>
                <w:color w:val="000000" w:themeColor="text1"/>
              </w:rPr>
              <w:t xml:space="preserve">. </w:t>
            </w:r>
          </w:p>
          <w:p w:rsidR="00510893" w:rsidRPr="00A22D1F" w:rsidRDefault="00510893" w:rsidP="00510893">
            <w:pPr>
              <w:pStyle w:val="PargrafodaLista"/>
              <w:spacing w:before="240" w:after="0" w:line="276" w:lineRule="auto"/>
              <w:ind w:left="0" w:firstLine="567"/>
              <w:jc w:val="both"/>
              <w:rPr>
                <w:color w:val="000000" w:themeColor="text1"/>
              </w:rPr>
            </w:pPr>
            <w:r w:rsidRPr="00A22D1F">
              <w:rPr>
                <w:color w:val="000000" w:themeColor="text1"/>
              </w:rPr>
              <w:t>As metodologias distinguem</w:t>
            </w:r>
            <w:r w:rsidR="007D4714" w:rsidRPr="00A22D1F">
              <w:rPr>
                <w:color w:val="000000" w:themeColor="text1"/>
              </w:rPr>
              <w:t>-se</w:t>
            </w:r>
            <w:r w:rsidRPr="00A22D1F">
              <w:rPr>
                <w:color w:val="000000" w:themeColor="text1"/>
              </w:rPr>
              <w:t xml:space="preserve"> entre os tipos de contratos de resseguro: automáticos proporcionais, automáticos não-proporcionais e facultativos. </w:t>
            </w:r>
            <w:r w:rsidR="007D4714" w:rsidRPr="00A22D1F">
              <w:rPr>
                <w:color w:val="000000" w:themeColor="text1"/>
              </w:rPr>
              <w:t xml:space="preserve"> </w:t>
            </w:r>
            <w:r w:rsidRPr="00A22D1F">
              <w:rPr>
                <w:color w:val="000000" w:themeColor="text1"/>
              </w:rPr>
              <w:t>Abordamos</w:t>
            </w:r>
            <w:r w:rsidR="009C7357" w:rsidRPr="00A22D1F">
              <w:rPr>
                <w:color w:val="000000" w:themeColor="text1"/>
              </w:rPr>
              <w:t>,</w:t>
            </w:r>
            <w:r w:rsidRPr="00A22D1F">
              <w:rPr>
                <w:color w:val="000000" w:themeColor="text1"/>
              </w:rPr>
              <w:t xml:space="preserve"> ainda</w:t>
            </w:r>
            <w:r w:rsidR="009C7357" w:rsidRPr="00A22D1F">
              <w:rPr>
                <w:color w:val="000000" w:themeColor="text1"/>
              </w:rPr>
              <w:t>,</w:t>
            </w:r>
            <w:r w:rsidRPr="00A22D1F">
              <w:rPr>
                <w:color w:val="000000" w:themeColor="text1"/>
              </w:rPr>
              <w:t xml:space="preserve"> as questões </w:t>
            </w:r>
            <w:r w:rsidR="007D4714" w:rsidRPr="00A22D1F">
              <w:rPr>
                <w:color w:val="000000" w:themeColor="text1"/>
              </w:rPr>
              <w:t>referentes à c</w:t>
            </w:r>
            <w:r w:rsidRPr="00A22D1F">
              <w:rPr>
                <w:color w:val="000000" w:themeColor="text1"/>
              </w:rPr>
              <w:t xml:space="preserve">omissão </w:t>
            </w:r>
            <w:r w:rsidR="007D4714" w:rsidRPr="00A22D1F">
              <w:rPr>
                <w:color w:val="000000" w:themeColor="text1"/>
              </w:rPr>
              <w:t>e</w:t>
            </w:r>
            <w:r w:rsidRPr="00A22D1F">
              <w:rPr>
                <w:color w:val="000000" w:themeColor="text1"/>
              </w:rPr>
              <w:t xml:space="preserve">scalonada e </w:t>
            </w:r>
            <w:r w:rsidR="007D4714" w:rsidRPr="00A22D1F">
              <w:rPr>
                <w:color w:val="000000" w:themeColor="text1"/>
              </w:rPr>
              <w:t>à</w:t>
            </w:r>
            <w:r w:rsidRPr="00A22D1F">
              <w:rPr>
                <w:color w:val="000000" w:themeColor="text1"/>
              </w:rPr>
              <w:t xml:space="preserve"> </w:t>
            </w:r>
            <w:r w:rsidR="007D4714" w:rsidRPr="00A22D1F">
              <w:rPr>
                <w:color w:val="000000" w:themeColor="text1"/>
              </w:rPr>
              <w:t>p</w:t>
            </w:r>
            <w:r w:rsidRPr="00A22D1F">
              <w:rPr>
                <w:color w:val="000000" w:themeColor="text1"/>
              </w:rPr>
              <w:t xml:space="preserve">articipação nos </w:t>
            </w:r>
            <w:r w:rsidR="007D4714" w:rsidRPr="00A22D1F">
              <w:rPr>
                <w:color w:val="000000" w:themeColor="text1"/>
              </w:rPr>
              <w:t>l</w:t>
            </w:r>
            <w:r w:rsidRPr="00A22D1F">
              <w:rPr>
                <w:color w:val="000000" w:themeColor="text1"/>
              </w:rPr>
              <w:t xml:space="preserve">ucros. </w:t>
            </w:r>
          </w:p>
          <w:p w:rsidR="008511CC" w:rsidRPr="00A22D1F" w:rsidRDefault="009C7357" w:rsidP="00510893">
            <w:pPr>
              <w:pStyle w:val="PargrafodaLista"/>
              <w:spacing w:before="240" w:after="0" w:line="276" w:lineRule="auto"/>
              <w:ind w:left="0" w:firstLine="567"/>
              <w:jc w:val="both"/>
              <w:rPr>
                <w:color w:val="000000" w:themeColor="text1"/>
              </w:rPr>
            </w:pPr>
            <w:r w:rsidRPr="00A22D1F">
              <w:rPr>
                <w:color w:val="000000" w:themeColor="text1"/>
              </w:rPr>
              <w:t xml:space="preserve"> Com relação à</w:t>
            </w:r>
            <w:r w:rsidR="00510893" w:rsidRPr="00A22D1F">
              <w:rPr>
                <w:color w:val="000000" w:themeColor="text1"/>
              </w:rPr>
              <w:t xml:space="preserve"> operação de retrocessão, esta</w:t>
            </w:r>
            <w:r w:rsidR="00E75FC4" w:rsidRPr="00A22D1F">
              <w:rPr>
                <w:color w:val="000000" w:themeColor="text1"/>
              </w:rPr>
              <w:t xml:space="preserve"> </w:t>
            </w:r>
            <w:r w:rsidR="00510893" w:rsidRPr="00A22D1F">
              <w:rPr>
                <w:color w:val="000000" w:themeColor="text1"/>
              </w:rPr>
              <w:t xml:space="preserve">deve ser tratada de maneira análoga ao resseguro, </w:t>
            </w:r>
            <w:r w:rsidR="008511CC" w:rsidRPr="00A22D1F">
              <w:rPr>
                <w:color w:val="000000" w:themeColor="text1"/>
              </w:rPr>
              <w:t xml:space="preserve">devido às suas similaridades. </w:t>
            </w:r>
          </w:p>
          <w:p w:rsidR="00510893" w:rsidRPr="00A22D1F" w:rsidRDefault="00510893" w:rsidP="00510893">
            <w:pPr>
              <w:pStyle w:val="PargrafodaLista"/>
              <w:spacing w:before="240" w:after="0" w:line="276" w:lineRule="auto"/>
              <w:ind w:left="0" w:firstLine="567"/>
              <w:jc w:val="both"/>
              <w:rPr>
                <w:color w:val="000000" w:themeColor="text1"/>
              </w:rPr>
            </w:pPr>
            <w:r w:rsidRPr="00A22D1F">
              <w:rPr>
                <w:color w:val="000000" w:themeColor="text1"/>
              </w:rPr>
              <w:t>Os contratos de resseguro em sua maioria abrangem diversos ramos e/ou grupo de ramos</w:t>
            </w:r>
            <w:r w:rsidR="008511CC" w:rsidRPr="00A22D1F">
              <w:rPr>
                <w:color w:val="000000" w:themeColor="text1"/>
              </w:rPr>
              <w:t>, sendo que</w:t>
            </w:r>
            <w:r w:rsidRPr="00A22D1F">
              <w:rPr>
                <w:color w:val="000000" w:themeColor="text1"/>
              </w:rPr>
              <w:t xml:space="preserve"> seus prêmios </w:t>
            </w:r>
            <w:r w:rsidR="008511CC" w:rsidRPr="00A22D1F">
              <w:rPr>
                <w:color w:val="000000" w:themeColor="text1"/>
              </w:rPr>
              <w:t>devem</w:t>
            </w:r>
            <w:r w:rsidRPr="00A22D1F">
              <w:rPr>
                <w:color w:val="000000" w:themeColor="text1"/>
              </w:rPr>
              <w:t xml:space="preserve"> ser rateados entre os ramos (no caso das seguradoras) ou entre os grupos de ramos (no caso dos resseguradores) para o registro na contabilidade. Os</w:t>
            </w:r>
            <w:r w:rsidR="008511CC" w:rsidRPr="00A22D1F">
              <w:rPr>
                <w:color w:val="000000" w:themeColor="text1"/>
              </w:rPr>
              <w:t xml:space="preserve"> rateios</w:t>
            </w:r>
            <w:r w:rsidRPr="00A22D1F">
              <w:rPr>
                <w:color w:val="000000" w:themeColor="text1"/>
              </w:rPr>
              <w:t xml:space="preserve"> devem ser </w:t>
            </w:r>
            <w:r w:rsidR="008511CC" w:rsidRPr="00A22D1F">
              <w:rPr>
                <w:color w:val="000000" w:themeColor="text1"/>
              </w:rPr>
              <w:t>realizados</w:t>
            </w:r>
            <w:r w:rsidRPr="00A22D1F">
              <w:rPr>
                <w:color w:val="000000" w:themeColor="text1"/>
              </w:rPr>
              <w:t xml:space="preserve"> de acordo com a exposição de </w:t>
            </w:r>
            <w:r w:rsidR="008511CC" w:rsidRPr="00A22D1F">
              <w:rPr>
                <w:color w:val="000000" w:themeColor="text1"/>
              </w:rPr>
              <w:t>risco</w:t>
            </w:r>
            <w:r w:rsidRPr="00A22D1F">
              <w:rPr>
                <w:color w:val="000000" w:themeColor="text1"/>
              </w:rPr>
              <w:t xml:space="preserve"> por ramo/grupo de ramo informada pela cedente nos contratos, nos endossos e nas prestações de contas técnicas. Visando à conformidade e </w:t>
            </w:r>
            <w:r w:rsidR="008511CC" w:rsidRPr="00A22D1F">
              <w:rPr>
                <w:color w:val="000000" w:themeColor="text1"/>
              </w:rPr>
              <w:t xml:space="preserve">à </w:t>
            </w:r>
            <w:r w:rsidRPr="00A22D1F">
              <w:rPr>
                <w:color w:val="000000" w:themeColor="text1"/>
              </w:rPr>
              <w:t>comparabilidade de informações</w:t>
            </w:r>
            <w:r w:rsidR="008511CC" w:rsidRPr="00A22D1F">
              <w:rPr>
                <w:color w:val="000000" w:themeColor="text1"/>
              </w:rPr>
              <w:t>,</w:t>
            </w:r>
            <w:r w:rsidRPr="00A22D1F">
              <w:rPr>
                <w:color w:val="000000" w:themeColor="text1"/>
              </w:rPr>
              <w:t xml:space="preserve"> é ideal que</w:t>
            </w:r>
            <w:r w:rsidR="009C7357" w:rsidRPr="00A22D1F">
              <w:rPr>
                <w:color w:val="000000" w:themeColor="text1"/>
              </w:rPr>
              <w:t>,</w:t>
            </w:r>
            <w:r w:rsidRPr="00A22D1F">
              <w:rPr>
                <w:color w:val="000000" w:themeColor="text1"/>
              </w:rPr>
              <w:t xml:space="preserve"> nos prêmios de contratos não proporcionais que englobem mais de um ramo/grupo de ramo</w:t>
            </w:r>
            <w:r w:rsidR="009C7357" w:rsidRPr="00A22D1F">
              <w:rPr>
                <w:color w:val="000000" w:themeColor="text1"/>
              </w:rPr>
              <w:t>,</w:t>
            </w:r>
            <w:r w:rsidRPr="00A22D1F">
              <w:rPr>
                <w:color w:val="000000" w:themeColor="text1"/>
              </w:rPr>
              <w:t xml:space="preserve"> o critério de rateio se baseie em informação transmitida da cedente para o ressegurador/retrocessionário e não em informação de domínio exclusivo do ressegurador/retrocessionário. Assim sendo, a contabilização dos prêmios de resseguro dever</w:t>
            </w:r>
            <w:r w:rsidR="005C3CDF" w:rsidRPr="00A22D1F">
              <w:rPr>
                <w:color w:val="000000" w:themeColor="text1"/>
              </w:rPr>
              <w:t>á</w:t>
            </w:r>
            <w:r w:rsidRPr="00A22D1F">
              <w:rPr>
                <w:color w:val="000000" w:themeColor="text1"/>
              </w:rPr>
              <w:t xml:space="preserve"> obedecer aos seguintes critérios:</w:t>
            </w:r>
          </w:p>
          <w:p w:rsidR="00510893" w:rsidRPr="00982A31" w:rsidRDefault="00510893" w:rsidP="00510893">
            <w:pPr>
              <w:pStyle w:val="PargrafodaLista"/>
              <w:spacing w:before="240" w:after="0" w:line="276" w:lineRule="auto"/>
              <w:ind w:left="0" w:firstLine="567"/>
              <w:jc w:val="both"/>
            </w:pPr>
          </w:p>
          <w:p w:rsidR="00510893" w:rsidRPr="00982A31" w:rsidRDefault="00510893" w:rsidP="00510893">
            <w:pPr>
              <w:pStyle w:val="PargrafodaLista"/>
              <w:numPr>
                <w:ilvl w:val="0"/>
                <w:numId w:val="22"/>
              </w:numPr>
              <w:spacing w:before="240" w:after="0" w:line="276" w:lineRule="auto"/>
              <w:jc w:val="both"/>
            </w:pPr>
            <w:r w:rsidRPr="00982A31">
              <w:t>Contrato automático proporcional:</w:t>
            </w:r>
          </w:p>
          <w:p w:rsidR="00510893" w:rsidRPr="00982A31" w:rsidRDefault="00510893" w:rsidP="00982A31">
            <w:pPr>
              <w:pStyle w:val="PargrafodaLista"/>
              <w:numPr>
                <w:ilvl w:val="0"/>
                <w:numId w:val="25"/>
              </w:numPr>
              <w:spacing w:before="240" w:after="0" w:line="276" w:lineRule="auto"/>
              <w:jc w:val="both"/>
            </w:pPr>
            <w:r w:rsidRPr="00982A31">
              <w:t>Resseguradores/Retrocessionários: contabilização por contrato e grupo de ramo</w:t>
            </w:r>
            <w:r w:rsidR="009C7357" w:rsidRPr="00982A31">
              <w:t>s</w:t>
            </w:r>
            <w:r w:rsidRPr="00982A31">
              <w:t>, de acordo com os critérios estabelecidos neste documento. Deve-se observar a reg</w:t>
            </w:r>
            <w:r w:rsidR="00982A31">
              <w:t>ra de rateio por grupo de ramos;</w:t>
            </w:r>
          </w:p>
          <w:p w:rsidR="00510893" w:rsidRPr="00982A31" w:rsidRDefault="00510893" w:rsidP="00982A31">
            <w:pPr>
              <w:pStyle w:val="PargrafodaLista"/>
              <w:numPr>
                <w:ilvl w:val="0"/>
                <w:numId w:val="25"/>
              </w:numPr>
              <w:spacing w:before="240" w:after="0" w:line="276" w:lineRule="auto"/>
              <w:jc w:val="both"/>
            </w:pPr>
            <w:r w:rsidRPr="00982A31">
              <w:t>Cedente:</w:t>
            </w:r>
            <w:r w:rsidR="00982A31">
              <w:t xml:space="preserve"> contabilização por apólice;</w:t>
            </w:r>
          </w:p>
          <w:p w:rsidR="00510893" w:rsidRPr="00982A31" w:rsidRDefault="00510893" w:rsidP="00510893">
            <w:pPr>
              <w:pStyle w:val="PargrafodaLista"/>
              <w:numPr>
                <w:ilvl w:val="0"/>
                <w:numId w:val="22"/>
              </w:numPr>
              <w:spacing w:before="240" w:after="0" w:line="276" w:lineRule="auto"/>
              <w:jc w:val="both"/>
            </w:pPr>
            <w:r w:rsidRPr="00982A31">
              <w:t>Facultativos:</w:t>
            </w:r>
          </w:p>
          <w:p w:rsidR="00510893" w:rsidRPr="00982A31" w:rsidRDefault="00510893" w:rsidP="00982A31">
            <w:pPr>
              <w:pStyle w:val="PargrafodaLista"/>
              <w:numPr>
                <w:ilvl w:val="0"/>
                <w:numId w:val="26"/>
              </w:numPr>
              <w:spacing w:before="240" w:after="0" w:line="276" w:lineRule="auto"/>
              <w:jc w:val="both"/>
            </w:pPr>
            <w:r w:rsidRPr="00982A31">
              <w:t>Resseguradores/Retrocessionários: contabilização por contrato e grupo de ramo</w:t>
            </w:r>
            <w:r w:rsidR="009C7357" w:rsidRPr="00982A31">
              <w:t>s</w:t>
            </w:r>
            <w:r w:rsidRPr="00982A31">
              <w:t>, de acordo com os critérios estabelecidos neste documento;</w:t>
            </w:r>
          </w:p>
          <w:p w:rsidR="00510893" w:rsidRDefault="00510893" w:rsidP="00982A31">
            <w:pPr>
              <w:pStyle w:val="PargrafodaLista"/>
              <w:numPr>
                <w:ilvl w:val="0"/>
                <w:numId w:val="26"/>
              </w:numPr>
              <w:spacing w:before="240" w:after="0" w:line="276" w:lineRule="auto"/>
              <w:jc w:val="both"/>
            </w:pPr>
            <w:r w:rsidRPr="00982A31">
              <w:t>Cedente:</w:t>
            </w:r>
            <w:r w:rsidR="00982A31">
              <w:t xml:space="preserve"> contabilização por apólice;</w:t>
            </w:r>
            <w:r w:rsidRPr="00982A31">
              <w:t xml:space="preserve"> </w:t>
            </w:r>
          </w:p>
          <w:p w:rsidR="00982A31" w:rsidRPr="00982A31" w:rsidRDefault="00982A31" w:rsidP="00510893">
            <w:pPr>
              <w:pStyle w:val="PargrafodaLista"/>
              <w:spacing w:before="240" w:after="0" w:line="276" w:lineRule="auto"/>
              <w:ind w:left="927"/>
              <w:jc w:val="both"/>
            </w:pPr>
          </w:p>
          <w:p w:rsidR="00510893" w:rsidRPr="00982A31" w:rsidRDefault="00510893" w:rsidP="00510893">
            <w:pPr>
              <w:pStyle w:val="PargrafodaLista"/>
              <w:numPr>
                <w:ilvl w:val="0"/>
                <w:numId w:val="22"/>
              </w:numPr>
              <w:spacing w:before="240" w:after="0" w:line="276" w:lineRule="auto"/>
              <w:jc w:val="both"/>
            </w:pPr>
            <w:r w:rsidRPr="00583F87">
              <w:t xml:space="preserve">Contrato automático </w:t>
            </w:r>
            <w:r w:rsidR="007E1CE4" w:rsidRPr="00583F87">
              <w:t>não-</w:t>
            </w:r>
            <w:r w:rsidRPr="00583F87">
              <w:t>proporcional:</w:t>
            </w:r>
          </w:p>
          <w:p w:rsidR="00510893" w:rsidRPr="00982A31" w:rsidRDefault="00510893" w:rsidP="00982A31">
            <w:pPr>
              <w:pStyle w:val="PargrafodaLista"/>
              <w:numPr>
                <w:ilvl w:val="0"/>
                <w:numId w:val="27"/>
              </w:numPr>
              <w:spacing w:before="240" w:after="0" w:line="276" w:lineRule="auto"/>
              <w:jc w:val="both"/>
            </w:pPr>
            <w:r w:rsidRPr="00982A31">
              <w:t>Resseguradores/Retrocessionários: contabilização por contrato e grupo de ramo</w:t>
            </w:r>
            <w:r w:rsidR="009C7357" w:rsidRPr="00982A31">
              <w:t>s</w:t>
            </w:r>
            <w:r w:rsidRPr="00982A31">
              <w:t>, de acordo com os critérios estabelecidos neste documento. Deve-se observar a regra de rateio por grupo</w:t>
            </w:r>
            <w:r w:rsidR="00982A31">
              <w:t xml:space="preserve"> de ramos;</w:t>
            </w:r>
          </w:p>
          <w:p w:rsidR="00510893" w:rsidRPr="00982A31" w:rsidRDefault="00510893" w:rsidP="00982A31">
            <w:pPr>
              <w:pStyle w:val="PargrafodaLista"/>
              <w:numPr>
                <w:ilvl w:val="0"/>
                <w:numId w:val="27"/>
              </w:numPr>
              <w:spacing w:before="240" w:after="0" w:line="276" w:lineRule="auto"/>
              <w:jc w:val="both"/>
            </w:pPr>
            <w:r w:rsidRPr="00982A31">
              <w:t>Cedente: contabilização por contrato, de acordo com os critérios estabelecidos neste documento. Deve-se obse</w:t>
            </w:r>
            <w:r w:rsidR="00982A31">
              <w:t>rvar a regra de rateio por ramo</w:t>
            </w:r>
            <w:r w:rsidR="009A783E">
              <w:t>.</w:t>
            </w:r>
          </w:p>
          <w:p w:rsidR="00EB354B" w:rsidRPr="00982A31" w:rsidRDefault="00510893" w:rsidP="00F6017C">
            <w:pPr>
              <w:pStyle w:val="Ttulo3"/>
              <w:numPr>
                <w:ilvl w:val="0"/>
                <w:numId w:val="9"/>
              </w:numPr>
              <w:spacing w:before="480" w:after="0" w:line="276" w:lineRule="auto"/>
              <w:ind w:left="324" w:hanging="284"/>
              <w:outlineLvl w:val="2"/>
              <w:rPr>
                <w:sz w:val="24"/>
                <w:szCs w:val="24"/>
              </w:rPr>
            </w:pPr>
            <w:bookmarkStart w:id="10" w:name="_CONCEITOS"/>
            <w:bookmarkStart w:id="11" w:name="_Ref355946856"/>
            <w:bookmarkStart w:id="12" w:name="_Ref355946859"/>
            <w:bookmarkStart w:id="13" w:name="_Toc364148589"/>
            <w:bookmarkEnd w:id="10"/>
            <w:r w:rsidRPr="00982A31">
              <w:rPr>
                <w:sz w:val="24"/>
                <w:szCs w:val="24"/>
              </w:rPr>
              <w:t>CONTABILIZAÇÃO</w:t>
            </w:r>
            <w:bookmarkEnd w:id="11"/>
            <w:bookmarkEnd w:id="12"/>
            <w:bookmarkEnd w:id="13"/>
          </w:p>
          <w:p w:rsidR="00510893" w:rsidRPr="00982A31" w:rsidRDefault="00510893" w:rsidP="00510893">
            <w:pPr>
              <w:pStyle w:val="Ttulo3"/>
              <w:numPr>
                <w:ilvl w:val="1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14" w:name="_Toc364148590"/>
            <w:r w:rsidRPr="00982A31">
              <w:rPr>
                <w:sz w:val="24"/>
                <w:szCs w:val="24"/>
              </w:rPr>
              <w:t>Contratos Proporcionais</w:t>
            </w:r>
            <w:bookmarkEnd w:id="14"/>
            <w:r w:rsidRPr="00982A31">
              <w:rPr>
                <w:sz w:val="24"/>
                <w:szCs w:val="24"/>
              </w:rPr>
              <w:t xml:space="preserve"> </w:t>
            </w:r>
          </w:p>
          <w:p w:rsidR="00510893" w:rsidRPr="00982A31" w:rsidRDefault="00510893" w:rsidP="00510893">
            <w:pPr>
              <w:pStyle w:val="Ttulo3"/>
              <w:numPr>
                <w:ilvl w:val="2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15" w:name="_Toc364148591"/>
            <w:r w:rsidRPr="00982A31">
              <w:rPr>
                <w:sz w:val="24"/>
                <w:szCs w:val="24"/>
              </w:rPr>
              <w:t>Resseguradores Locais</w:t>
            </w:r>
            <w:bookmarkEnd w:id="15"/>
            <w:r w:rsidRPr="00982A31">
              <w:rPr>
                <w:sz w:val="24"/>
                <w:szCs w:val="24"/>
              </w:rPr>
              <w:t xml:space="preserve"> </w:t>
            </w:r>
          </w:p>
          <w:p w:rsidR="00510893" w:rsidRPr="00A22D1F" w:rsidRDefault="00510893" w:rsidP="00510893">
            <w:pPr>
              <w:spacing w:before="240" w:after="0" w:line="276" w:lineRule="auto"/>
              <w:ind w:firstLine="709"/>
              <w:jc w:val="both"/>
              <w:rPr>
                <w:color w:val="000000" w:themeColor="text1"/>
              </w:rPr>
            </w:pPr>
            <w:r w:rsidRPr="00A22D1F">
              <w:rPr>
                <w:color w:val="000000" w:themeColor="text1"/>
              </w:rPr>
              <w:t>Os contratos proporcionais possuem uma dinâmica de operacionalização em que as informações são repassadas aos resseguradores</w:t>
            </w:r>
            <w:r w:rsidR="00ED7579" w:rsidRPr="00A22D1F">
              <w:rPr>
                <w:color w:val="000000" w:themeColor="text1"/>
              </w:rPr>
              <w:t>,</w:t>
            </w:r>
            <w:r w:rsidRPr="00A22D1F">
              <w:rPr>
                <w:color w:val="000000" w:themeColor="text1"/>
              </w:rPr>
              <w:t xml:space="preserve"> geralmente</w:t>
            </w:r>
            <w:r w:rsidR="00ED7579" w:rsidRPr="00A22D1F">
              <w:rPr>
                <w:color w:val="000000" w:themeColor="text1"/>
              </w:rPr>
              <w:t>,</w:t>
            </w:r>
            <w:r w:rsidRPr="00A22D1F">
              <w:rPr>
                <w:color w:val="000000" w:themeColor="text1"/>
              </w:rPr>
              <w:t xml:space="preserve"> a cada três meses, conforme exemplo abaixo.</w:t>
            </w:r>
          </w:p>
          <w:p w:rsidR="00510893" w:rsidRPr="00982A31" w:rsidRDefault="00510893" w:rsidP="00BB7014">
            <w:pPr>
              <w:pStyle w:val="Corpodetexto2"/>
              <w:spacing w:line="276" w:lineRule="auto"/>
              <w:ind w:firstLine="572"/>
              <w:rPr>
                <w:rFonts w:asciiTheme="minorHAnsi" w:eastAsiaTheme="minorEastAsia" w:hAnsiTheme="minorHAnsi" w:cstheme="minorBidi"/>
                <w:color w:val="auto"/>
                <w:sz w:val="23"/>
                <w:szCs w:val="23"/>
                <w:lang w:eastAsia="en-US"/>
              </w:rPr>
            </w:pPr>
            <w:r w:rsidRPr="00982A31">
              <w:rPr>
                <w:rFonts w:asciiTheme="minorHAnsi" w:eastAsiaTheme="minorEastAsia" w:hAnsiTheme="minorHAnsi" w:cstheme="minorBidi"/>
                <w:noProof/>
                <w:color w:val="auto"/>
                <w:sz w:val="23"/>
                <w:szCs w:val="23"/>
              </w:rPr>
              <w:drawing>
                <wp:inline distT="0" distB="0" distL="0" distR="0">
                  <wp:extent cx="5614245" cy="1201420"/>
                  <wp:effectExtent l="0" t="0" r="425" b="0"/>
                  <wp:docPr id="3" name="Objet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051658" cy="1677015"/>
                            <a:chOff x="546171" y="2590492"/>
                            <a:chExt cx="8051658" cy="1677015"/>
                          </a:xfrm>
                        </a:grpSpPr>
                        <a:cxnSp>
                          <a:nvCxnSpPr>
                            <a:cNvPr id="4" name="Conector reto 3"/>
                            <a:cNvCxnSpPr/>
                          </a:nvCxnSpPr>
                          <a:spPr>
                            <a:xfrm>
                              <a:off x="1554969" y="3771489"/>
                              <a:ext cx="7992888" cy="0"/>
                            </a:xfrm>
                            <a:prstGeom prst="line">
                              <a:avLst/>
                            </a:prstGeom>
                            <a:ln w="34925"/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5" name="Conector reto 4"/>
                            <a:cNvCxnSpPr/>
                          </a:nvCxnSpPr>
                          <a:spPr>
                            <a:xfrm flipV="1">
                              <a:off x="1554969" y="3267433"/>
                              <a:ext cx="0" cy="504056"/>
                            </a:xfrm>
                            <a:prstGeom prst="line">
                              <a:avLst/>
                            </a:prstGeom>
                            <a:ln w="25400"/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6" name="Conector reto 5"/>
                            <a:cNvCxnSpPr/>
                          </a:nvCxnSpPr>
                          <a:spPr>
                            <a:xfrm flipV="1">
                              <a:off x="6235489" y="3267433"/>
                              <a:ext cx="0" cy="504056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7" name="Conector reto 6"/>
                            <a:cNvCxnSpPr/>
                          </a:nvCxnSpPr>
                          <a:spPr>
                            <a:xfrm flipV="1">
                              <a:off x="4291273" y="3411449"/>
                              <a:ext cx="0" cy="360040"/>
                            </a:xfrm>
                            <a:prstGeom prst="line">
                              <a:avLst/>
                            </a:prstGeom>
                            <a:ln w="25400"/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8" name="Conector reto 7"/>
                            <a:cNvCxnSpPr/>
                          </a:nvCxnSpPr>
                          <a:spPr>
                            <a:xfrm flipV="1">
                              <a:off x="3283161" y="3411449"/>
                              <a:ext cx="0" cy="360040"/>
                            </a:xfrm>
                            <a:prstGeom prst="line">
                              <a:avLst/>
                            </a:prstGeom>
                            <a:ln w="25400"/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9" name="Conector reto 8"/>
                            <a:cNvCxnSpPr/>
                          </a:nvCxnSpPr>
                          <a:spPr>
                            <a:xfrm flipV="1">
                              <a:off x="6235489" y="3411449"/>
                              <a:ext cx="0" cy="360040"/>
                            </a:xfrm>
                            <a:prstGeom prst="line">
                              <a:avLst/>
                            </a:prstGeom>
                            <a:ln w="25400"/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0" name="Conector reto 9"/>
                            <a:cNvCxnSpPr/>
                          </a:nvCxnSpPr>
                          <a:spPr>
                            <a:xfrm flipV="1">
                              <a:off x="2347057" y="3267433"/>
                              <a:ext cx="0" cy="504056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11" name="CaixaDeTexto 12"/>
                            <a:cNvSpPr txBox="1"/>
                          </a:nvSpPr>
                          <a:spPr>
                            <a:xfrm rot="19164167">
                              <a:off x="1433083" y="4021286"/>
                              <a:ext cx="1080120" cy="246221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pt-BR" sz="1000" dirty="0" smtClean="0"/>
                                  <a:t>Início de Vigência</a:t>
                                </a:r>
                                <a:endParaRPr lang="pt-BR" sz="10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" name="CaixaDeTexto 13"/>
                            <a:cNvSpPr txBox="1"/>
                          </a:nvSpPr>
                          <a:spPr>
                            <a:xfrm rot="19140000">
                              <a:off x="5502630" y="3946040"/>
                              <a:ext cx="1063216" cy="246221"/>
                            </a:xfrm>
                            <a:prstGeom prst="rect">
                              <a:avLst/>
                            </a:prstGeom>
                            <a:noFill/>
                            <a:scene3d>
                              <a:camera prst="orthographicFront">
                                <a:rot lat="0" lon="0" rev="0"/>
                              </a:camera>
                              <a:lightRig rig="threePt" dir="t"/>
                            </a:scene3d>
                          </a:spPr>
                          <a:txSp>
                            <a:txBody>
                              <a:bodyPr vert="horz" wrap="square" rtlCol="0">
                                <a:spAutoFit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pt-BR" sz="1000" dirty="0" smtClean="0"/>
                                  <a:t>Fim de Vigência</a:t>
                                </a:r>
                                <a:endParaRPr lang="pt-BR" sz="10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3" name="CaixaDeTexto 14"/>
                            <a:cNvSpPr txBox="1"/>
                          </a:nvSpPr>
                          <a:spPr>
                            <a:xfrm rot="19164167">
                              <a:off x="546171" y="4005873"/>
                              <a:ext cx="1269706" cy="246221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pt-BR" sz="1000" dirty="0" smtClean="0"/>
                                  <a:t>Início de Negociação</a:t>
                                </a:r>
                                <a:endParaRPr lang="pt-BR" sz="10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4" name="Fluxograma: Documento 13"/>
                            <a:cNvSpPr/>
                          </a:nvSpPr>
                          <a:spPr>
                            <a:xfrm>
                              <a:off x="1410953" y="2619361"/>
                              <a:ext cx="648072" cy="504056"/>
                            </a:xfrm>
                            <a:prstGeom prst="flowChartDocumen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pt-BR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5" name="CaixaDeTexto 16"/>
                            <a:cNvSpPr txBox="1"/>
                          </a:nvSpPr>
                          <a:spPr>
                            <a:xfrm>
                              <a:off x="1410953" y="2619361"/>
                              <a:ext cx="720080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pt-BR" sz="800" dirty="0" smtClean="0"/>
                                  <a:t>Estimativa de Prêmio (EPI)</a:t>
                                </a:r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16" name="Conector reto 15"/>
                            <a:cNvCxnSpPr/>
                          </a:nvCxnSpPr>
                          <a:spPr>
                            <a:xfrm flipV="1">
                              <a:off x="5227377" y="3411449"/>
                              <a:ext cx="0" cy="360040"/>
                            </a:xfrm>
                            <a:prstGeom prst="line">
                              <a:avLst/>
                            </a:prstGeom>
                            <a:ln w="25400"/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17" name="CaixaDeTexto 24"/>
                            <a:cNvSpPr txBox="1"/>
                          </a:nvSpPr>
                          <a:spPr>
                            <a:xfrm rot="18898638">
                              <a:off x="3096159" y="3007440"/>
                              <a:ext cx="792088" cy="246221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pt-BR" sz="1000" dirty="0" smtClean="0"/>
                                  <a:t>1º Trim.</a:t>
                                </a:r>
                                <a:endParaRPr lang="pt-BR" sz="10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" name="CaixaDeTexto 25"/>
                            <a:cNvSpPr txBox="1"/>
                          </a:nvSpPr>
                          <a:spPr>
                            <a:xfrm rot="18898638">
                              <a:off x="4104271" y="3007441"/>
                              <a:ext cx="792088" cy="246221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pt-BR" sz="1000" dirty="0"/>
                                  <a:t>2</a:t>
                                </a:r>
                                <a:r>
                                  <a:rPr lang="pt-BR" sz="1000" dirty="0" smtClean="0"/>
                                  <a:t>º Trim.</a:t>
                                </a:r>
                                <a:endParaRPr lang="pt-BR" sz="10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9" name="CaixaDeTexto 26"/>
                            <a:cNvSpPr txBox="1"/>
                          </a:nvSpPr>
                          <a:spPr>
                            <a:xfrm rot="18898638">
                              <a:off x="5054339" y="3007441"/>
                              <a:ext cx="792088" cy="246221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pt-BR" sz="1000" dirty="0"/>
                                  <a:t>3</a:t>
                                </a:r>
                                <a:r>
                                  <a:rPr lang="pt-BR" sz="1000" dirty="0" smtClean="0"/>
                                  <a:t>º Trim.</a:t>
                                </a:r>
                                <a:endParaRPr lang="pt-BR" sz="10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0" name="CaixaDeTexto 27"/>
                            <a:cNvSpPr txBox="1"/>
                          </a:nvSpPr>
                          <a:spPr>
                            <a:xfrm rot="18898638">
                              <a:off x="6062451" y="2863425"/>
                              <a:ext cx="792088" cy="246221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pt-BR" sz="1000" dirty="0" smtClean="0"/>
                                  <a:t>4º Trim.</a:t>
                                </a:r>
                                <a:endParaRPr lang="pt-BR" sz="1000" dirty="0"/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21" name="Conector reto 20"/>
                            <a:cNvCxnSpPr/>
                          </a:nvCxnSpPr>
                          <a:spPr>
                            <a:xfrm flipV="1">
                              <a:off x="7229638" y="3411449"/>
                              <a:ext cx="0" cy="360040"/>
                            </a:xfrm>
                            <a:prstGeom prst="line">
                              <a:avLst/>
                            </a:prstGeom>
                            <a:ln w="25400"/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22" name="CaixaDeTexto 30"/>
                            <a:cNvSpPr txBox="1"/>
                          </a:nvSpPr>
                          <a:spPr>
                            <a:xfrm rot="18898638">
                              <a:off x="7056599" y="3007441"/>
                              <a:ext cx="792088" cy="246221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pt-BR" sz="1000" dirty="0"/>
                                  <a:t>5</a:t>
                                </a:r>
                                <a:r>
                                  <a:rPr lang="pt-BR" sz="1000" dirty="0" smtClean="0"/>
                                  <a:t>º Trim.</a:t>
                                </a:r>
                                <a:endParaRPr lang="pt-BR" sz="1000" dirty="0"/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23" name="Conector reto 22"/>
                            <a:cNvCxnSpPr/>
                          </a:nvCxnSpPr>
                          <a:spPr>
                            <a:xfrm flipV="1">
                              <a:off x="8251714" y="3411449"/>
                              <a:ext cx="0" cy="360040"/>
                            </a:xfrm>
                            <a:prstGeom prst="line">
                              <a:avLst/>
                            </a:prstGeom>
                            <a:ln w="25400"/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24" name="CaixaDeTexto 32"/>
                            <a:cNvSpPr txBox="1"/>
                          </a:nvSpPr>
                          <a:spPr>
                            <a:xfrm rot="18898638">
                              <a:off x="8078675" y="3007441"/>
                              <a:ext cx="792088" cy="246221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pt-BR" sz="1000" dirty="0" smtClean="0"/>
                                  <a:t>6º Trim.</a:t>
                                </a:r>
                                <a:endParaRPr lang="pt-BR" sz="1000" dirty="0"/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25" name="Conector reto 24"/>
                            <a:cNvCxnSpPr/>
                          </a:nvCxnSpPr>
                          <a:spPr>
                            <a:xfrm flipV="1">
                              <a:off x="2635089" y="3563849"/>
                              <a:ext cx="0" cy="216000"/>
                            </a:xfrm>
                            <a:prstGeom prst="line">
                              <a:avLst/>
                            </a:prstGeom>
                            <a:ln w="25400"/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6" name="Conector reto 25"/>
                            <a:cNvCxnSpPr/>
                          </a:nvCxnSpPr>
                          <a:spPr>
                            <a:xfrm flipV="1">
                              <a:off x="2995129" y="3555465"/>
                              <a:ext cx="0" cy="216000"/>
                            </a:xfrm>
                            <a:prstGeom prst="line">
                              <a:avLst/>
                            </a:prstGeom>
                            <a:ln w="25400"/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7" name="Conector reto 26"/>
                            <a:cNvCxnSpPr/>
                          </a:nvCxnSpPr>
                          <a:spPr>
                            <a:xfrm flipV="1">
                              <a:off x="3571193" y="3563849"/>
                              <a:ext cx="0" cy="216000"/>
                            </a:xfrm>
                            <a:prstGeom prst="line">
                              <a:avLst/>
                            </a:prstGeom>
                            <a:ln w="25400"/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8" name="Conector reto 27"/>
                            <a:cNvCxnSpPr/>
                          </a:nvCxnSpPr>
                          <a:spPr>
                            <a:xfrm flipV="1">
                              <a:off x="3931233" y="3555465"/>
                              <a:ext cx="0" cy="216000"/>
                            </a:xfrm>
                            <a:prstGeom prst="line">
                              <a:avLst/>
                            </a:prstGeom>
                            <a:ln w="25400"/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9" name="Conector reto 28"/>
                            <a:cNvCxnSpPr/>
                          </a:nvCxnSpPr>
                          <a:spPr>
                            <a:xfrm flipV="1">
                              <a:off x="4579305" y="3563849"/>
                              <a:ext cx="0" cy="216000"/>
                            </a:xfrm>
                            <a:prstGeom prst="line">
                              <a:avLst/>
                            </a:prstGeom>
                            <a:ln w="25400"/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0" name="Conector reto 29"/>
                            <a:cNvCxnSpPr/>
                          </a:nvCxnSpPr>
                          <a:spPr>
                            <a:xfrm flipV="1">
                              <a:off x="4939345" y="3555465"/>
                              <a:ext cx="0" cy="216000"/>
                            </a:xfrm>
                            <a:prstGeom prst="line">
                              <a:avLst/>
                            </a:prstGeom>
                            <a:ln w="25400"/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1" name="Conector reto 30"/>
                            <a:cNvCxnSpPr/>
                          </a:nvCxnSpPr>
                          <a:spPr>
                            <a:xfrm flipV="1">
                              <a:off x="5587417" y="3563849"/>
                              <a:ext cx="0" cy="216000"/>
                            </a:xfrm>
                            <a:prstGeom prst="line">
                              <a:avLst/>
                            </a:prstGeom>
                            <a:ln w="25400"/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2" name="Conector reto 31"/>
                            <a:cNvCxnSpPr/>
                          </a:nvCxnSpPr>
                          <a:spPr>
                            <a:xfrm flipV="1">
                              <a:off x="5947457" y="3555465"/>
                              <a:ext cx="0" cy="216000"/>
                            </a:xfrm>
                            <a:prstGeom prst="line">
                              <a:avLst/>
                            </a:prstGeom>
                            <a:ln w="25400"/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4" name="Conector de seta reta 33"/>
                            <a:cNvCxnSpPr/>
                          </a:nvCxnSpPr>
                          <a:spPr>
                            <a:xfrm flipV="1">
                              <a:off x="3500499" y="3861048"/>
                              <a:ext cx="360040" cy="288032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00B05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35" name="CaixaDeTexto 12"/>
                            <a:cNvSpPr txBox="1"/>
                          </a:nvSpPr>
                          <a:spPr>
                            <a:xfrm rot="19164167">
                              <a:off x="2776753" y="3992398"/>
                              <a:ext cx="1222849" cy="246221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pt-BR" sz="1000" dirty="0" smtClean="0"/>
                                  <a:t>Liquidação 1º Trim</a:t>
                                </a:r>
                                <a:endParaRPr lang="pt-BR" sz="1000" dirty="0"/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40" name="Conector de seta reta 39"/>
                            <a:cNvCxnSpPr/>
                          </a:nvCxnSpPr>
                          <a:spPr>
                            <a:xfrm flipV="1">
                              <a:off x="4508612" y="3881918"/>
                              <a:ext cx="360040" cy="288032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00B05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41" name="CaixaDeTexto 12"/>
                            <a:cNvSpPr txBox="1"/>
                          </a:nvSpPr>
                          <a:spPr>
                            <a:xfrm rot="19164167">
                              <a:off x="3784866" y="4013268"/>
                              <a:ext cx="1222849" cy="246221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pt-BR" sz="1000" dirty="0" smtClean="0"/>
                                  <a:t>Liquidação 2º Trim</a:t>
                                </a:r>
                                <a:endParaRPr lang="pt-BR" sz="1000" dirty="0"/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42" name="Conector de seta reta 41"/>
                            <a:cNvCxnSpPr/>
                          </a:nvCxnSpPr>
                          <a:spPr>
                            <a:xfrm flipV="1">
                              <a:off x="5516723" y="3881919"/>
                              <a:ext cx="360040" cy="288032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00B050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43" name="CaixaDeTexto 12"/>
                            <a:cNvSpPr txBox="1"/>
                          </a:nvSpPr>
                          <a:spPr>
                            <a:xfrm rot="19164167">
                              <a:off x="4792977" y="4013269"/>
                              <a:ext cx="1222849" cy="246221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pt-BR" sz="1000" dirty="0" smtClean="0"/>
                                  <a:t>Liquidação 3º Trim</a:t>
                                </a:r>
                                <a:endParaRPr lang="pt-BR" sz="1000" dirty="0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9A783E" w:rsidRDefault="009A783E" w:rsidP="00591CE8">
            <w:pPr>
              <w:spacing w:after="0" w:line="360" w:lineRule="auto"/>
              <w:ind w:left="1026" w:right="457"/>
              <w:jc w:val="both"/>
              <w:rPr>
                <w:sz w:val="18"/>
                <w:szCs w:val="18"/>
              </w:rPr>
            </w:pPr>
          </w:p>
          <w:p w:rsidR="00510893" w:rsidRPr="00982A31" w:rsidRDefault="009A783E" w:rsidP="00591CE8">
            <w:pPr>
              <w:spacing w:after="0" w:line="360" w:lineRule="auto"/>
              <w:ind w:left="1026" w:right="457"/>
              <w:jc w:val="both"/>
            </w:pPr>
            <w:r>
              <w:rPr>
                <w:sz w:val="18"/>
                <w:szCs w:val="18"/>
              </w:rPr>
              <w:t xml:space="preserve">Observação: </w:t>
            </w:r>
            <w:r w:rsidR="00510893" w:rsidRPr="00982A31">
              <w:rPr>
                <w:sz w:val="18"/>
                <w:szCs w:val="18"/>
              </w:rPr>
              <w:t>Este exemplo foi utilizado apenas para ilustrar a operacionalização do contrato proporcional, não sendo obrigatório</w:t>
            </w:r>
            <w:r w:rsidR="005C3CDF" w:rsidRPr="00982A31">
              <w:rPr>
                <w:sz w:val="18"/>
                <w:szCs w:val="18"/>
              </w:rPr>
              <w:t>s</w:t>
            </w:r>
            <w:r w:rsidR="00510893" w:rsidRPr="00982A31">
              <w:rPr>
                <w:sz w:val="18"/>
                <w:szCs w:val="18"/>
              </w:rPr>
              <w:t xml:space="preserve"> os prazos mencionados acima.</w:t>
            </w:r>
          </w:p>
          <w:p w:rsidR="00510893" w:rsidRPr="00982A31" w:rsidRDefault="00510893" w:rsidP="00510893">
            <w:pPr>
              <w:spacing w:before="240" w:after="0" w:line="276" w:lineRule="auto"/>
              <w:ind w:firstLine="709"/>
              <w:jc w:val="both"/>
            </w:pPr>
            <w:r w:rsidRPr="00982A31">
              <w:t>Com base nesta dinâmica</w:t>
            </w:r>
            <w:r w:rsidR="005C3CDF" w:rsidRPr="00982A31">
              <w:t>,</w:t>
            </w:r>
            <w:r w:rsidRPr="00982A31">
              <w:t xml:space="preserve"> o registro contábil dos prêmios de contratos proporcionais e seus requisitos estariam uniformizados. </w:t>
            </w:r>
          </w:p>
          <w:p w:rsidR="00510893" w:rsidRPr="00982A31" w:rsidRDefault="004823AF" w:rsidP="00BB7014">
            <w:pPr>
              <w:pStyle w:val="Corpodetexto2"/>
              <w:spacing w:line="276" w:lineRule="auto"/>
              <w:ind w:firstLine="572"/>
              <w:rPr>
                <w:rFonts w:asciiTheme="minorHAnsi" w:eastAsiaTheme="minorEastAsia" w:hAnsiTheme="minorHAnsi" w:cstheme="minorBidi"/>
                <w:color w:val="auto"/>
                <w:sz w:val="23"/>
                <w:szCs w:val="23"/>
                <w:lang w:eastAsia="en-US"/>
              </w:rPr>
            </w:pPr>
            <w:r>
              <w:rPr>
                <w:rFonts w:asciiTheme="minorHAnsi" w:eastAsiaTheme="minorEastAsia" w:hAnsiTheme="minorHAnsi" w:cstheme="minorBidi"/>
                <w:noProof/>
                <w:color w:val="auto"/>
                <w:sz w:val="23"/>
                <w:szCs w:val="23"/>
              </w:rPr>
              <w:pict>
                <v:rect id="_x0000_s1029" style="position:absolute;left:0;text-align:left;margin-left:30pt;margin-top:54.4pt;width:25.15pt;height:14.95pt;z-index:251658240" stroked="f"/>
              </w:pict>
            </w:r>
            <w:r w:rsidR="00591CE8" w:rsidRPr="00982A31">
              <w:rPr>
                <w:rFonts w:asciiTheme="minorHAnsi" w:eastAsiaTheme="minorEastAsia" w:hAnsiTheme="minorHAnsi" w:cstheme="minorBidi"/>
                <w:noProof/>
                <w:color w:val="auto"/>
                <w:sz w:val="23"/>
                <w:szCs w:val="23"/>
              </w:rPr>
              <w:drawing>
                <wp:inline distT="0" distB="0" distL="0" distR="0">
                  <wp:extent cx="2085975" cy="823595"/>
                  <wp:effectExtent l="0" t="0" r="0" b="0"/>
                  <wp:docPr id="4" name="Objet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088232" cy="821705"/>
                            <a:chOff x="2339752" y="1484784"/>
                            <a:chExt cx="2088232" cy="821705"/>
                          </a:xfrm>
                        </a:grpSpPr>
                        <a:sp>
                          <a:nvSpPr>
                            <a:cNvPr id="4" name="CaixaDeTexto 3"/>
                            <a:cNvSpPr txBox="1"/>
                          </a:nvSpPr>
                          <a:spPr>
                            <a:xfrm>
                              <a:off x="2339752" y="1772816"/>
                              <a:ext cx="432048" cy="30777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pt-BR" sz="1400" dirty="0" smtClean="0"/>
                                  <a:t>EPI </a:t>
                                </a:r>
                                <a:endParaRPr lang="pt-BR" sz="1400" dirty="0"/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6" name="Conector reto 5"/>
                            <a:cNvCxnSpPr/>
                          </a:nvCxnSpPr>
                          <a:spPr>
                            <a:xfrm flipV="1">
                              <a:off x="2771800" y="1700808"/>
                              <a:ext cx="432048" cy="2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7" name="Conector reto 6"/>
                            <a:cNvCxnSpPr/>
                          </a:nvCxnSpPr>
                          <a:spPr>
                            <a:xfrm>
                              <a:off x="2771800" y="1916832"/>
                              <a:ext cx="432048" cy="14401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16" name="CaixaDeTexto 15"/>
                            <a:cNvSpPr txBox="1"/>
                          </a:nvSpPr>
                          <a:spPr>
                            <a:xfrm>
                              <a:off x="3203848" y="1484784"/>
                              <a:ext cx="648072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pt-BR" sz="1200" dirty="0" smtClean="0"/>
                                  <a:t>   EPI </a:t>
                                </a:r>
                              </a:p>
                              <a:p>
                                <a:r>
                                  <a:rPr lang="pt-BR" sz="1200" dirty="0"/>
                                  <a:t> </a:t>
                                </a:r>
                                <a:r>
                                  <a:rPr lang="pt-BR" sz="1200" dirty="0" smtClean="0"/>
                                  <a:t>   n</a:t>
                                </a:r>
                                <a:endParaRPr lang="pt-BR" sz="1200" dirty="0"/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20" name="Conector reto 19"/>
                            <a:cNvCxnSpPr/>
                          </a:nvCxnSpPr>
                          <a:spPr>
                            <a:xfrm>
                              <a:off x="3275856" y="1700808"/>
                              <a:ext cx="468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21" name="CaixaDeTexto 20"/>
                            <a:cNvSpPr txBox="1"/>
                          </a:nvSpPr>
                          <a:spPr>
                            <a:xfrm>
                              <a:off x="3203848" y="1844824"/>
                              <a:ext cx="1224136" cy="46166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pt-BR" sz="1200" dirty="0" smtClean="0"/>
                                  <a:t>          EPI   sazonalidade</a:t>
                                </a:r>
                                <a:endParaRPr lang="pt-BR" sz="1200" dirty="0"/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22" name="Conector reto 21"/>
                            <a:cNvCxnSpPr/>
                          </a:nvCxnSpPr>
                          <a:spPr>
                            <a:xfrm>
                              <a:off x="3275856" y="2060848"/>
                              <a:ext cx="900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inline>
              </w:drawing>
            </w:r>
          </w:p>
          <w:p w:rsidR="00591CE8" w:rsidRPr="00982A31" w:rsidRDefault="00591CE8" w:rsidP="00591CE8">
            <w:pPr>
              <w:spacing w:after="0" w:line="360" w:lineRule="auto"/>
              <w:jc w:val="both"/>
              <w:rPr>
                <w:i/>
              </w:rPr>
            </w:pPr>
            <w:r w:rsidRPr="00982A31">
              <w:rPr>
                <w:i/>
              </w:rPr>
              <w:t>Onde:</w:t>
            </w:r>
          </w:p>
          <w:p w:rsidR="00591CE8" w:rsidRPr="00982A31" w:rsidRDefault="00591CE8" w:rsidP="00591CE8">
            <w:pPr>
              <w:spacing w:after="0" w:line="240" w:lineRule="auto"/>
              <w:jc w:val="both"/>
            </w:pPr>
            <w:r w:rsidRPr="00982A31">
              <w:t>EPI – Prêmio estimado a ser cedido ao ressegurador</w:t>
            </w:r>
          </w:p>
          <w:p w:rsidR="00591CE8" w:rsidRPr="00982A31" w:rsidRDefault="00591CE8" w:rsidP="00591CE8">
            <w:pPr>
              <w:spacing w:after="0" w:line="240" w:lineRule="auto"/>
              <w:jc w:val="both"/>
            </w:pPr>
            <w:r w:rsidRPr="00982A31">
              <w:t xml:space="preserve">n – </w:t>
            </w:r>
            <w:r w:rsidR="00ED7579">
              <w:t>N</w:t>
            </w:r>
            <w:r w:rsidRPr="00982A31">
              <w:t>úmero de meses de vigência do contrato</w:t>
            </w:r>
          </w:p>
          <w:p w:rsidR="00591CE8" w:rsidRPr="00982A31" w:rsidRDefault="00591CE8" w:rsidP="00591CE8">
            <w:pPr>
              <w:spacing w:after="0" w:line="240" w:lineRule="auto"/>
              <w:jc w:val="both"/>
            </w:pPr>
            <w:r w:rsidRPr="00982A31">
              <w:t>sazonalidade – Sazonalidade aplicada ao EPI no respectivo mês</w:t>
            </w:r>
          </w:p>
          <w:p w:rsidR="00591CE8" w:rsidRPr="00982A31" w:rsidRDefault="00591CE8" w:rsidP="00591CE8">
            <w:pPr>
              <w:spacing w:before="240" w:after="0" w:line="276" w:lineRule="auto"/>
              <w:ind w:firstLine="567"/>
              <w:jc w:val="both"/>
            </w:pPr>
            <w:r w:rsidRPr="00982A31">
              <w:t>O EPI (</w:t>
            </w:r>
            <w:r w:rsidRPr="00982A31">
              <w:rPr>
                <w:i/>
              </w:rPr>
              <w:t>Estimate Premium Income</w:t>
            </w:r>
            <w:r w:rsidRPr="00982A31">
              <w:t xml:space="preserve">) corresponde a uma estimativa dos prêmios de seguros totais que serão, em parte, cedidos pela cedente ao </w:t>
            </w:r>
            <w:r w:rsidRPr="00E51104">
              <w:rPr>
                <w:color w:val="000000" w:themeColor="text1"/>
              </w:rPr>
              <w:t xml:space="preserve">ressegurador. </w:t>
            </w:r>
            <w:r w:rsidR="006D4023" w:rsidRPr="00E51104">
              <w:rPr>
                <w:color w:val="000000" w:themeColor="text1"/>
              </w:rPr>
              <w:t>Durante a vigência do contrato</w:t>
            </w:r>
            <w:r w:rsidR="00DA5A19" w:rsidRPr="00E51104">
              <w:rPr>
                <w:color w:val="000000" w:themeColor="text1"/>
              </w:rPr>
              <w:t>,</w:t>
            </w:r>
            <w:r w:rsidR="006D4023" w:rsidRPr="00E51104">
              <w:rPr>
                <w:color w:val="000000" w:themeColor="text1"/>
              </w:rPr>
              <w:t xml:space="preserve"> a cedente</w:t>
            </w:r>
            <w:r w:rsidR="009C7357" w:rsidRPr="00E51104">
              <w:rPr>
                <w:color w:val="000000" w:themeColor="text1"/>
              </w:rPr>
              <w:t xml:space="preserve"> cederá</w:t>
            </w:r>
            <w:r w:rsidR="009C7357" w:rsidRPr="00982A31">
              <w:t xml:space="preserve"> um conjunto de apólices.</w:t>
            </w:r>
            <w:r w:rsidR="006D4023" w:rsidRPr="00982A31">
              <w:t xml:space="preserve"> </w:t>
            </w:r>
            <w:r w:rsidR="009C7357" w:rsidRPr="00982A31">
              <w:t>E</w:t>
            </w:r>
            <w:r w:rsidR="006D4023" w:rsidRPr="00982A31">
              <w:t>ntretanto</w:t>
            </w:r>
            <w:r w:rsidR="009C7357" w:rsidRPr="00982A31">
              <w:t>,</w:t>
            </w:r>
            <w:r w:rsidR="006D4023" w:rsidRPr="00982A31">
              <w:t xml:space="preserve"> no início </w:t>
            </w:r>
            <w:r w:rsidR="009C7357" w:rsidRPr="00982A31">
              <w:t>do contrato</w:t>
            </w:r>
            <w:r w:rsidR="005D5F31" w:rsidRPr="00982A31">
              <w:t>,</w:t>
            </w:r>
            <w:r w:rsidR="009C7357" w:rsidRPr="00982A31">
              <w:t xml:space="preserve"> </w:t>
            </w:r>
            <w:r w:rsidR="006D4023" w:rsidRPr="00982A31">
              <w:t>a cedente não tem como assegurar o montante exato a ser repassado</w:t>
            </w:r>
            <w:r w:rsidRPr="00982A31">
              <w:t xml:space="preserve">. Desta forma, a cedente realiza uma estimativa da receita de prêmio de seguro que, em parte, será repassada ao longo da vigência do contrato. </w:t>
            </w:r>
          </w:p>
          <w:p w:rsidR="00591CE8" w:rsidRPr="00982A31" w:rsidRDefault="00591CE8" w:rsidP="00591CE8">
            <w:pPr>
              <w:spacing w:before="240" w:after="0" w:line="276" w:lineRule="auto"/>
              <w:ind w:firstLine="567"/>
              <w:jc w:val="both"/>
            </w:pPr>
            <w:r w:rsidRPr="00982A31">
              <w:lastRenderedPageBreak/>
              <w:t>O ressegurador local poderá se utilizar de um fator de corte a ser aplicado no EPI. Este fator de corte corresponde a uma ponderação estatística, geralmente menor do que 1</w:t>
            </w:r>
            <w:r w:rsidR="003B3DF7">
              <w:t xml:space="preserve"> </w:t>
            </w:r>
            <w:r w:rsidR="00A825EE">
              <w:t>(um)</w:t>
            </w:r>
            <w:r w:rsidRPr="00982A31">
              <w:t>, utilizada pelos resseguradores para ajustar o EPI informado pela cedente</w:t>
            </w:r>
            <w:r w:rsidR="00E75FC4" w:rsidRPr="00982A31">
              <w:t>.</w:t>
            </w:r>
            <w:r w:rsidR="00DA5A19">
              <w:t xml:space="preserve"> </w:t>
            </w:r>
            <w:r w:rsidRPr="00982A31">
              <w:t>Como o EPI é um montante estimado, este valor pode não ser cumprido integralmente</w:t>
            </w:r>
            <w:r w:rsidR="00FB0FE4" w:rsidRPr="00982A31">
              <w:t>, assim</w:t>
            </w:r>
            <w:r w:rsidRPr="00982A31">
              <w:t xml:space="preserve">, o fator de corte ajusta a estimativa de prêmio informada pela cedente para um valor mais realista, de acordo com </w:t>
            </w:r>
            <w:r w:rsidR="00FB0FE4" w:rsidRPr="00982A31">
              <w:t xml:space="preserve">o estudo específico </w:t>
            </w:r>
            <w:r w:rsidRPr="00982A31">
              <w:t>do ressegurador.</w:t>
            </w:r>
          </w:p>
          <w:p w:rsidR="00591CE8" w:rsidRPr="00982A31" w:rsidRDefault="00591CE8" w:rsidP="00591CE8">
            <w:pPr>
              <w:spacing w:before="240" w:after="0" w:line="276" w:lineRule="auto"/>
              <w:ind w:firstLine="567"/>
              <w:jc w:val="both"/>
            </w:pPr>
            <w:r w:rsidRPr="00982A31">
              <w:t xml:space="preserve">O fator de corte poderá ser utilizado na metodologia desde que o mesmo seja </w:t>
            </w:r>
            <w:r w:rsidRPr="00E51104">
              <w:rPr>
                <w:color w:val="000000" w:themeColor="text1"/>
              </w:rPr>
              <w:t>mensurado e auditado pelo</w:t>
            </w:r>
            <w:r w:rsidRPr="00982A31">
              <w:t xml:space="preserve"> auditor independente, com a devida menção e divulgação nas Notas Explicativas às </w:t>
            </w:r>
            <w:r w:rsidR="00343B20" w:rsidRPr="00982A31">
              <w:t>D</w:t>
            </w:r>
            <w:r w:rsidRPr="00982A31">
              <w:t xml:space="preserve">emonstrações </w:t>
            </w:r>
            <w:r w:rsidR="00343B20" w:rsidRPr="00982A31">
              <w:t>F</w:t>
            </w:r>
            <w:r w:rsidRPr="00982A31">
              <w:t>inanceiras, sem o comprometimento de suas informações estratégicas.</w:t>
            </w:r>
          </w:p>
          <w:p w:rsidR="00591CE8" w:rsidRPr="00982A31" w:rsidRDefault="00591CE8" w:rsidP="00591CE8">
            <w:pPr>
              <w:spacing w:before="240" w:after="0" w:line="276" w:lineRule="auto"/>
              <w:ind w:firstLine="567"/>
              <w:jc w:val="both"/>
            </w:pPr>
            <w:r w:rsidRPr="00982A31">
              <w:tab/>
              <w:t>A fim de proporcionar maior visibilidade ao</w:t>
            </w:r>
            <w:r w:rsidR="007E1CE4">
              <w:t>s</w:t>
            </w:r>
            <w:r w:rsidRPr="00982A31">
              <w:t xml:space="preserve"> </w:t>
            </w:r>
            <w:r w:rsidR="007E1CE4">
              <w:t>usuários</w:t>
            </w:r>
            <w:r w:rsidRPr="00982A31">
              <w:t xml:space="preserve"> das demonstrações financeiras dos resseguradores, o prêmio estimado será registrado em conta contábil específica e seu saldo será ajustado à medida que as contas técnicas sejam recepcionadas, conforme exemplo de ajustamento do EPI demonstrado </w:t>
            </w:r>
            <w:r w:rsidR="00343B20" w:rsidRPr="00982A31">
              <w:t>mais adiante</w:t>
            </w:r>
            <w:r w:rsidRPr="00982A31">
              <w:t>.</w:t>
            </w:r>
          </w:p>
          <w:p w:rsidR="00591CE8" w:rsidRPr="00982A31" w:rsidRDefault="00591CE8" w:rsidP="00591CE8">
            <w:pPr>
              <w:spacing w:before="240" w:after="0" w:line="276" w:lineRule="auto"/>
              <w:ind w:firstLine="567"/>
              <w:jc w:val="both"/>
            </w:pPr>
            <w:r w:rsidRPr="00982A31">
              <w:t>Assim</w:t>
            </w:r>
            <w:r w:rsidR="00F806D4" w:rsidRPr="00982A31">
              <w:t>,</w:t>
            </w:r>
            <w:r w:rsidRPr="00982A31">
              <w:t xml:space="preserve"> o prêmio de resseguro estimado deverá ser registrado na conta Prêmios a Receber </w:t>
            </w:r>
            <w:r w:rsidR="00343B20" w:rsidRPr="00982A31">
              <w:t xml:space="preserve">- </w:t>
            </w:r>
            <w:r w:rsidRPr="00982A31">
              <w:t>Prêmio Estimado.</w:t>
            </w:r>
          </w:p>
          <w:p w:rsidR="00591CE8" w:rsidRPr="00982A31" w:rsidRDefault="00591CE8" w:rsidP="00591CE8">
            <w:pPr>
              <w:spacing w:before="240" w:after="0" w:line="276" w:lineRule="auto"/>
              <w:ind w:firstLine="567"/>
              <w:jc w:val="both"/>
            </w:pPr>
            <w:r w:rsidRPr="00982A31">
              <w:t xml:space="preserve">O ajustamento do EPI deve ser realizado posteriormente à emissão dos prêmios, com base no prêmio efetivamente emitido pela cedente no período de referência. Sendo assim, uma vez recepcionada a conta técnica do trimestre </w:t>
            </w:r>
            <w:r w:rsidR="009A783E">
              <w:t>“x”</w:t>
            </w:r>
            <w:r w:rsidRPr="00982A31">
              <w:t xml:space="preserve"> com a informação do prêmio emitido no período </w:t>
            </w:r>
            <w:r w:rsidR="009A783E">
              <w:t>“</w:t>
            </w:r>
            <w:r w:rsidRPr="00982A31">
              <w:t>x</w:t>
            </w:r>
            <w:r w:rsidR="009A783E">
              <w:t>”</w:t>
            </w:r>
            <w:r w:rsidRPr="00982A31">
              <w:t xml:space="preserve">, o ressegurador deverá </w:t>
            </w:r>
            <w:r w:rsidR="009A783E">
              <w:t>realizar</w:t>
            </w:r>
            <w:r w:rsidR="009A783E" w:rsidRPr="00982A31">
              <w:t xml:space="preserve"> o</w:t>
            </w:r>
            <w:r w:rsidRPr="00982A31">
              <w:t xml:space="preserve"> ajust</w:t>
            </w:r>
            <w:r w:rsidR="009A783E">
              <w:t>e</w:t>
            </w:r>
            <w:r w:rsidRPr="00982A31">
              <w:t xml:space="preserve">. Para tanto, deve estornar o prêmio da conta de Prêmios a Receber </w:t>
            </w:r>
            <w:r w:rsidR="009A783E">
              <w:t xml:space="preserve">- </w:t>
            </w:r>
            <w:r w:rsidRPr="00982A31">
              <w:t xml:space="preserve">Prêmio Estimado e registrar o prêmio efetivamente realizado e informado pela cedente na conta de Prêmios a Receber </w:t>
            </w:r>
            <w:r w:rsidR="009A783E">
              <w:t xml:space="preserve">- </w:t>
            </w:r>
            <w:r w:rsidRPr="00982A31">
              <w:t xml:space="preserve">Prêmio Efetivo, </w:t>
            </w:r>
            <w:r w:rsidR="007E1CE4">
              <w:t>não sendo permitido</w:t>
            </w:r>
            <w:r w:rsidRPr="00982A31">
              <w:t xml:space="preserve"> modificar as estimativas para os próximos meses.</w:t>
            </w:r>
          </w:p>
          <w:p w:rsidR="00591CE8" w:rsidRPr="00982A31" w:rsidRDefault="00591CE8" w:rsidP="00591CE8">
            <w:pPr>
              <w:spacing w:before="240" w:after="0" w:line="276" w:lineRule="auto"/>
              <w:ind w:firstLine="567"/>
              <w:jc w:val="both"/>
            </w:pPr>
            <w:r w:rsidRPr="00982A31">
              <w:tab/>
            </w:r>
            <w:r w:rsidR="007E1CE4" w:rsidRPr="00E51104">
              <w:rPr>
                <w:color w:val="000000" w:themeColor="text1"/>
              </w:rPr>
              <w:t>Em regra</w:t>
            </w:r>
            <w:r w:rsidR="00DA5A19" w:rsidRPr="00E51104">
              <w:rPr>
                <w:color w:val="000000" w:themeColor="text1"/>
              </w:rPr>
              <w:t>,</w:t>
            </w:r>
            <w:r w:rsidRPr="00E51104">
              <w:rPr>
                <w:color w:val="000000" w:themeColor="text1"/>
              </w:rPr>
              <w:t xml:space="preserve"> não será</w:t>
            </w:r>
            <w:r w:rsidRPr="00982A31">
              <w:t xml:space="preserve"> permitida a reavaliação das estimativas para os próximos meses, exceto quando houver uma mudança contratual, devidamente formalizada, que altere as estimativas de prêmio inicialmente previstas.</w:t>
            </w:r>
          </w:p>
          <w:p w:rsidR="009C047B" w:rsidRDefault="009C047B" w:rsidP="00591CE8">
            <w:pPr>
              <w:spacing w:after="0" w:line="360" w:lineRule="auto"/>
              <w:jc w:val="both"/>
              <w:rPr>
                <w:b/>
                <w:sz w:val="20"/>
                <w:szCs w:val="20"/>
              </w:rPr>
            </w:pPr>
          </w:p>
          <w:p w:rsidR="00591CE8" w:rsidRPr="00982A31" w:rsidRDefault="00591CE8" w:rsidP="00591CE8">
            <w:pPr>
              <w:spacing w:after="0" w:line="360" w:lineRule="auto"/>
              <w:jc w:val="both"/>
              <w:rPr>
                <w:b/>
                <w:sz w:val="20"/>
                <w:szCs w:val="20"/>
              </w:rPr>
            </w:pPr>
            <w:r w:rsidRPr="00982A31">
              <w:rPr>
                <w:b/>
                <w:sz w:val="20"/>
                <w:szCs w:val="20"/>
              </w:rPr>
              <w:t>Exemplo</w:t>
            </w:r>
            <w:r w:rsidRPr="00982A31">
              <w:rPr>
                <w:b/>
                <w:sz w:val="20"/>
                <w:szCs w:val="20"/>
                <w:vertAlign w:val="subscript"/>
              </w:rPr>
              <w:t>1</w:t>
            </w:r>
            <w:r w:rsidRPr="00982A31">
              <w:rPr>
                <w:b/>
                <w:sz w:val="20"/>
                <w:szCs w:val="20"/>
              </w:rPr>
              <w:t>.:</w:t>
            </w:r>
          </w:p>
          <w:p w:rsidR="00591CE8" w:rsidRPr="00982A31" w:rsidRDefault="00591CE8" w:rsidP="00591CE8">
            <w:pPr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- Premissas</w:t>
            </w:r>
          </w:p>
          <w:tbl>
            <w:tblPr>
              <w:tblW w:w="3522" w:type="dxa"/>
              <w:tblInd w:w="70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2336"/>
              <w:gridCol w:w="1223"/>
            </w:tblGrid>
            <w:tr w:rsidR="00591CE8" w:rsidRPr="00982A31" w:rsidTr="00591CE8">
              <w:trPr>
                <w:trHeight w:val="300"/>
              </w:trPr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1CE8" w:rsidRPr="00982A31" w:rsidRDefault="00591CE8" w:rsidP="00591CE8">
                  <w:pPr>
                    <w:spacing w:after="0" w:line="240" w:lineRule="auto"/>
                    <w:rPr>
                      <w:rFonts w:eastAsia="Times New Roman"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982A31">
                    <w:rPr>
                      <w:rFonts w:eastAsia="Times New Roman"/>
                      <w:bCs/>
                      <w:color w:val="000000"/>
                      <w:sz w:val="20"/>
                      <w:szCs w:val="20"/>
                      <w:lang w:eastAsia="pt-BR"/>
                    </w:rPr>
                    <w:t>EPI do Ressegurador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1CE8" w:rsidRPr="00982A31" w:rsidRDefault="00591CE8" w:rsidP="00591CE8">
                  <w:pPr>
                    <w:spacing w:after="0" w:line="240" w:lineRule="auto"/>
                    <w:jc w:val="right"/>
                    <w:rPr>
                      <w:rFonts w:eastAsia="Times New Roman"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982A31">
                    <w:rPr>
                      <w:rFonts w:eastAsia="Times New Roman"/>
                      <w:bCs/>
                      <w:color w:val="000000"/>
                      <w:sz w:val="20"/>
                      <w:szCs w:val="20"/>
                      <w:lang w:eastAsia="pt-BR"/>
                    </w:rPr>
                    <w:t>12.000</w:t>
                  </w:r>
                </w:p>
              </w:tc>
            </w:tr>
            <w:tr w:rsidR="00591CE8" w:rsidRPr="00982A31" w:rsidTr="00591CE8">
              <w:trPr>
                <w:trHeight w:val="300"/>
              </w:trPr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1CE8" w:rsidRPr="00982A31" w:rsidRDefault="00591CE8" w:rsidP="00591CE8">
                  <w:pPr>
                    <w:spacing w:after="0" w:line="240" w:lineRule="auto"/>
                    <w:rPr>
                      <w:rFonts w:eastAsia="Times New Roman"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982A31">
                    <w:rPr>
                      <w:rFonts w:eastAsia="Times New Roman"/>
                      <w:bCs/>
                      <w:color w:val="000000"/>
                      <w:sz w:val="20"/>
                      <w:szCs w:val="20"/>
                      <w:lang w:eastAsia="pt-BR"/>
                    </w:rPr>
                    <w:t>Início de Vigência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1CE8" w:rsidRPr="00982A31" w:rsidRDefault="00591CE8" w:rsidP="00591CE8">
                  <w:pPr>
                    <w:spacing w:after="0" w:line="240" w:lineRule="auto"/>
                    <w:rPr>
                      <w:rFonts w:eastAsia="Times New Roman"/>
                      <w:color w:val="000000"/>
                      <w:sz w:val="20"/>
                      <w:szCs w:val="20"/>
                      <w:lang w:eastAsia="pt-BR"/>
                    </w:rPr>
                  </w:pPr>
                  <w:r w:rsidRPr="00982A31">
                    <w:rPr>
                      <w:rFonts w:eastAsia="Times New Roman"/>
                      <w:color w:val="000000"/>
                      <w:sz w:val="20"/>
                      <w:szCs w:val="20"/>
                      <w:lang w:eastAsia="pt-BR"/>
                    </w:rPr>
                    <w:t>01/01/20X1</w:t>
                  </w:r>
                </w:p>
              </w:tc>
            </w:tr>
            <w:tr w:rsidR="00591CE8" w:rsidRPr="00982A31" w:rsidTr="00591CE8">
              <w:trPr>
                <w:trHeight w:val="300"/>
              </w:trPr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1CE8" w:rsidRPr="00982A31" w:rsidRDefault="00591CE8" w:rsidP="00591CE8">
                  <w:pPr>
                    <w:spacing w:after="0" w:line="240" w:lineRule="auto"/>
                    <w:rPr>
                      <w:rFonts w:eastAsia="Times New Roman"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982A31">
                    <w:rPr>
                      <w:rFonts w:eastAsia="Times New Roman"/>
                      <w:bCs/>
                      <w:color w:val="000000"/>
                      <w:sz w:val="20"/>
                      <w:szCs w:val="20"/>
                      <w:lang w:eastAsia="pt-BR"/>
                    </w:rPr>
                    <w:t>Fim de Vigência</w:t>
                  </w: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1CE8" w:rsidRPr="00982A31" w:rsidRDefault="00591CE8" w:rsidP="00591CE8">
                  <w:pPr>
                    <w:spacing w:after="0" w:line="240" w:lineRule="auto"/>
                    <w:rPr>
                      <w:rFonts w:eastAsia="Times New Roman"/>
                      <w:color w:val="000000"/>
                      <w:sz w:val="20"/>
                      <w:szCs w:val="20"/>
                      <w:lang w:eastAsia="pt-BR"/>
                    </w:rPr>
                  </w:pPr>
                  <w:r w:rsidRPr="00982A31">
                    <w:rPr>
                      <w:rFonts w:eastAsia="Times New Roman"/>
                      <w:color w:val="000000"/>
                      <w:sz w:val="20"/>
                      <w:szCs w:val="20"/>
                      <w:lang w:eastAsia="pt-BR"/>
                    </w:rPr>
                    <w:t>31/12/20X1</w:t>
                  </w:r>
                </w:p>
              </w:tc>
            </w:tr>
          </w:tbl>
          <w:p w:rsidR="00591CE8" w:rsidRPr="00982A31" w:rsidRDefault="00591CE8" w:rsidP="00591CE8">
            <w:pPr>
              <w:spacing w:after="0" w:line="240" w:lineRule="auto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 xml:space="preserve">  Prestação de Contas Trimestral </w:t>
            </w:r>
          </w:p>
          <w:p w:rsidR="00591CE8" w:rsidRPr="00982A31" w:rsidRDefault="00591CE8" w:rsidP="00591CE8">
            <w:pPr>
              <w:spacing w:after="0" w:line="240" w:lineRule="auto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 xml:space="preserve">  Envio da Conta até 30 dias após o fechamento do trimestre</w:t>
            </w:r>
          </w:p>
          <w:p w:rsidR="00591CE8" w:rsidRPr="00982A31" w:rsidRDefault="00591CE8" w:rsidP="00591CE8">
            <w:pPr>
              <w:spacing w:after="0" w:line="240" w:lineRule="auto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 xml:space="preserve">  Liquidação de contas até 30 dias após a concordância do ressegurador</w:t>
            </w:r>
          </w:p>
          <w:p w:rsidR="00591CE8" w:rsidRPr="00982A31" w:rsidRDefault="00591CE8" w:rsidP="00591CE8">
            <w:pPr>
              <w:spacing w:after="0" w:line="240" w:lineRule="auto"/>
            </w:pPr>
          </w:p>
          <w:p w:rsidR="00591CE8" w:rsidRPr="00982A31" w:rsidRDefault="00591CE8" w:rsidP="00591CE8">
            <w:pPr>
              <w:jc w:val="center"/>
              <w:rPr>
                <w:b/>
              </w:rPr>
            </w:pPr>
            <w:r w:rsidRPr="00982A31">
              <w:rPr>
                <w:b/>
                <w:noProof/>
                <w:lang w:eastAsia="pt-BR"/>
              </w:rPr>
              <w:drawing>
                <wp:inline distT="0" distB="0" distL="0" distR="0">
                  <wp:extent cx="1942465" cy="1813560"/>
                  <wp:effectExtent l="19050" t="0" r="635" b="0"/>
                  <wp:docPr id="6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934" t="23128" r="62257" b="45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65" cy="18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2A31">
              <w:rPr>
                <w:b/>
                <w:noProof/>
                <w:lang w:eastAsia="pt-BR"/>
              </w:rPr>
              <w:drawing>
                <wp:inline distT="0" distB="0" distL="0" distR="0">
                  <wp:extent cx="1805940" cy="1821180"/>
                  <wp:effectExtent l="19050" t="0" r="3810" b="0"/>
                  <wp:docPr id="7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934" t="57930" r="62257" b="8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2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CE8" w:rsidRPr="00982A31" w:rsidRDefault="00591CE8" w:rsidP="00591CE8">
            <w:pPr>
              <w:jc w:val="center"/>
              <w:rPr>
                <w:b/>
              </w:rPr>
            </w:pPr>
            <w:r w:rsidRPr="00982A31">
              <w:rPr>
                <w:b/>
                <w:noProof/>
                <w:lang w:eastAsia="pt-BR"/>
              </w:rPr>
              <w:lastRenderedPageBreak/>
              <w:drawing>
                <wp:inline distT="0" distB="0" distL="0" distR="0">
                  <wp:extent cx="1942465" cy="815975"/>
                  <wp:effectExtent l="19050" t="0" r="635" b="0"/>
                  <wp:docPr id="8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1111" t="56168" r="62257" b="29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65" cy="81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CE8" w:rsidRPr="00982A31" w:rsidRDefault="00591CE8" w:rsidP="00D36E83">
            <w:pPr>
              <w:ind w:left="41" w:firstLine="4"/>
              <w:jc w:val="center"/>
              <w:rPr>
                <w:b/>
              </w:rPr>
            </w:pPr>
            <w:r w:rsidRPr="00982A31">
              <w:rPr>
                <w:noProof/>
                <w:lang w:eastAsia="pt-BR"/>
              </w:rPr>
              <w:drawing>
                <wp:inline distT="0" distB="0" distL="0" distR="0">
                  <wp:extent cx="6801650" cy="2153752"/>
                  <wp:effectExtent l="0" t="0" r="0" b="0"/>
                  <wp:docPr id="1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1004" cy="215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CE8" w:rsidRPr="00982A31" w:rsidRDefault="00591CE8" w:rsidP="00591CE8">
            <w:pPr>
              <w:pStyle w:val="Legenda"/>
              <w:spacing w:after="0"/>
              <w:rPr>
                <w:b w:val="0"/>
                <w:sz w:val="14"/>
                <w:szCs w:val="14"/>
              </w:rPr>
            </w:pPr>
            <w:r w:rsidRPr="00982A31">
              <w:rPr>
                <w:b w:val="0"/>
                <w:sz w:val="14"/>
                <w:szCs w:val="14"/>
              </w:rPr>
              <w:t xml:space="preserve">Tabela </w:t>
            </w:r>
            <w:r w:rsidR="004823AF" w:rsidRPr="00982A31">
              <w:rPr>
                <w:b w:val="0"/>
                <w:sz w:val="14"/>
                <w:szCs w:val="14"/>
              </w:rPr>
              <w:fldChar w:fldCharType="begin"/>
            </w:r>
            <w:r w:rsidRPr="00982A31">
              <w:rPr>
                <w:b w:val="0"/>
                <w:sz w:val="14"/>
                <w:szCs w:val="14"/>
              </w:rPr>
              <w:instrText xml:space="preserve"> SEQ Tabela \* ARABIC </w:instrText>
            </w:r>
            <w:r w:rsidR="004823AF" w:rsidRPr="00982A31">
              <w:rPr>
                <w:b w:val="0"/>
                <w:sz w:val="14"/>
                <w:szCs w:val="14"/>
              </w:rPr>
              <w:fldChar w:fldCharType="separate"/>
            </w:r>
            <w:r w:rsidRPr="00982A31">
              <w:rPr>
                <w:b w:val="0"/>
                <w:noProof/>
                <w:sz w:val="14"/>
                <w:szCs w:val="14"/>
              </w:rPr>
              <w:t>1</w:t>
            </w:r>
            <w:r w:rsidR="004823AF" w:rsidRPr="00982A31">
              <w:rPr>
                <w:b w:val="0"/>
                <w:sz w:val="14"/>
                <w:szCs w:val="14"/>
              </w:rPr>
              <w:fldChar w:fldCharType="end"/>
            </w:r>
            <w:r w:rsidRPr="00982A31">
              <w:rPr>
                <w:b w:val="0"/>
                <w:sz w:val="14"/>
                <w:szCs w:val="14"/>
              </w:rPr>
              <w:t xml:space="preserve"> – Registro contábil do Contrato Proporcional</w:t>
            </w:r>
          </w:p>
          <w:p w:rsidR="00591CE8" w:rsidRPr="00982A31" w:rsidRDefault="00591CE8" w:rsidP="00591CE8">
            <w:pPr>
              <w:spacing w:after="0" w:line="360" w:lineRule="auto"/>
              <w:jc w:val="both"/>
              <w:rPr>
                <w:sz w:val="18"/>
                <w:szCs w:val="18"/>
              </w:rPr>
            </w:pPr>
          </w:p>
          <w:p w:rsidR="00591CE8" w:rsidRPr="00982A31" w:rsidRDefault="00591CE8" w:rsidP="00591CE8">
            <w:pPr>
              <w:spacing w:after="0" w:line="360" w:lineRule="auto"/>
              <w:ind w:left="317"/>
              <w:jc w:val="both"/>
              <w:rPr>
                <w:sz w:val="18"/>
                <w:szCs w:val="18"/>
              </w:rPr>
            </w:pPr>
            <w:r w:rsidRPr="00982A31">
              <w:rPr>
                <w:sz w:val="18"/>
                <w:szCs w:val="18"/>
              </w:rPr>
              <w:t>Este exemplo foi utilizado apenas para ilustrar a operacionalização do contrato proporcional, não sendo obrigatório</w:t>
            </w:r>
            <w:r w:rsidR="00F806D4" w:rsidRPr="00982A31">
              <w:rPr>
                <w:sz w:val="18"/>
                <w:szCs w:val="18"/>
              </w:rPr>
              <w:t>s</w:t>
            </w:r>
            <w:r w:rsidRPr="00982A31">
              <w:rPr>
                <w:sz w:val="18"/>
                <w:szCs w:val="18"/>
              </w:rPr>
              <w:t xml:space="preserve"> os prazos mencionados. Assim, o contrato poderá possuir prazos diferentes e pagamentos em períodos posteriores ao demonstrado acima.</w:t>
            </w:r>
          </w:p>
          <w:p w:rsidR="009C047B" w:rsidRDefault="009C047B" w:rsidP="001519B9">
            <w:pPr>
              <w:autoSpaceDE w:val="0"/>
              <w:autoSpaceDN w:val="0"/>
              <w:adjustRightInd w:val="0"/>
              <w:spacing w:after="0" w:line="240" w:lineRule="auto"/>
              <w:ind w:firstLine="629"/>
            </w:pPr>
            <w:bookmarkStart w:id="16" w:name="_GoBack"/>
            <w:bookmarkEnd w:id="16"/>
          </w:p>
          <w:p w:rsidR="001519B9" w:rsidRDefault="001519B9" w:rsidP="001519B9">
            <w:pPr>
              <w:autoSpaceDE w:val="0"/>
              <w:autoSpaceDN w:val="0"/>
              <w:adjustRightInd w:val="0"/>
              <w:spacing w:after="0" w:line="240" w:lineRule="auto"/>
              <w:ind w:firstLine="629"/>
            </w:pPr>
            <w:r w:rsidRPr="00982A31">
              <w:t>Para fins de aplicação deste exemplo consideram-se</w:t>
            </w:r>
            <w:r w:rsidR="00E75FC4" w:rsidRPr="00982A31">
              <w:t xml:space="preserve"> as seguintes definições</w:t>
            </w:r>
            <w:r w:rsidRPr="00982A31">
              <w:t xml:space="preserve">: </w:t>
            </w:r>
          </w:p>
          <w:p w:rsidR="009A783E" w:rsidRPr="00982A31" w:rsidRDefault="009A783E" w:rsidP="001519B9">
            <w:pPr>
              <w:autoSpaceDE w:val="0"/>
              <w:autoSpaceDN w:val="0"/>
              <w:adjustRightInd w:val="0"/>
              <w:spacing w:after="0" w:line="240" w:lineRule="auto"/>
              <w:ind w:firstLine="629"/>
            </w:pPr>
          </w:p>
          <w:p w:rsidR="001519B9" w:rsidRPr="00982A31" w:rsidRDefault="001519B9" w:rsidP="00DA5A19">
            <w:pPr>
              <w:autoSpaceDE w:val="0"/>
              <w:autoSpaceDN w:val="0"/>
              <w:adjustRightInd w:val="0"/>
              <w:spacing w:after="0" w:line="240" w:lineRule="auto"/>
              <w:ind w:firstLine="629"/>
              <w:jc w:val="both"/>
            </w:pPr>
            <w:r w:rsidRPr="00982A31">
              <w:t xml:space="preserve">a) Prêmio Emitido: prêmio de resseguro a </w:t>
            </w:r>
            <w:r w:rsidR="00FB686B" w:rsidRPr="00982A31">
              <w:t xml:space="preserve">ser </w:t>
            </w:r>
            <w:r w:rsidRPr="00982A31">
              <w:t>registrado pelo ressegurador</w:t>
            </w:r>
            <w:r w:rsidR="000D5ABC">
              <w:t xml:space="preserve">. </w:t>
            </w:r>
            <w:r w:rsidR="000D5ABC" w:rsidRPr="000D5ABC">
              <w:t>C</w:t>
            </w:r>
            <w:r w:rsidR="00A825EE">
              <w:t>orresponde ao</w:t>
            </w:r>
            <w:r w:rsidRPr="00982A31">
              <w:t xml:space="preserve"> prêmio de seguro a ser repassado</w:t>
            </w:r>
            <w:r w:rsidR="00DA1DE5" w:rsidRPr="00982A31">
              <w:t xml:space="preserve"> pela cedente</w:t>
            </w:r>
            <w:r w:rsidRPr="00982A31">
              <w:t xml:space="preserve"> ao ressegurador em contrato proporcional com a aplicação das respectivas taxas e percentuais de resseguro</w:t>
            </w:r>
            <w:r w:rsidR="00DA1DE5" w:rsidRPr="00982A31">
              <w:t xml:space="preserve">; </w:t>
            </w:r>
          </w:p>
          <w:p w:rsidR="001519B9" w:rsidRPr="00982A31" w:rsidRDefault="001519B9" w:rsidP="001519B9">
            <w:pPr>
              <w:spacing w:before="240" w:after="0" w:line="276" w:lineRule="auto"/>
              <w:ind w:firstLine="567"/>
              <w:jc w:val="both"/>
            </w:pPr>
            <w:r w:rsidRPr="00982A31">
              <w:t xml:space="preserve">b) Prêmio </w:t>
            </w:r>
            <w:r w:rsidR="00FB686B" w:rsidRPr="00982A31">
              <w:t xml:space="preserve">Emitido </w:t>
            </w:r>
            <w:r w:rsidRPr="00982A31">
              <w:t xml:space="preserve">Pago: prêmio de resseguro a </w:t>
            </w:r>
            <w:r w:rsidR="00FB686B" w:rsidRPr="00982A31">
              <w:t xml:space="preserve">ser </w:t>
            </w:r>
            <w:r w:rsidRPr="00982A31">
              <w:t>re</w:t>
            </w:r>
            <w:r w:rsidR="00DA1DE5" w:rsidRPr="00982A31">
              <w:t>cebido pelo ressegurador</w:t>
            </w:r>
            <w:r w:rsidR="000D5ABC">
              <w:t>,</w:t>
            </w:r>
            <w:r w:rsidR="00DA1DE5" w:rsidRPr="00982A31">
              <w:t xml:space="preserve"> para o qual o respectivo </w:t>
            </w:r>
            <w:r w:rsidRPr="00982A31">
              <w:t xml:space="preserve">prêmio de seguro </w:t>
            </w:r>
            <w:r w:rsidR="00DA1DE5" w:rsidRPr="00982A31">
              <w:t xml:space="preserve">já foi </w:t>
            </w:r>
            <w:r w:rsidRPr="00982A31">
              <w:t xml:space="preserve">pago pelo segurado </w:t>
            </w:r>
            <w:r w:rsidR="00DA1DE5" w:rsidRPr="00982A31">
              <w:t xml:space="preserve">e </w:t>
            </w:r>
            <w:r w:rsidR="00A825EE">
              <w:t xml:space="preserve">que </w:t>
            </w:r>
            <w:r w:rsidRPr="00982A31">
              <w:t>ser</w:t>
            </w:r>
            <w:r w:rsidR="00DA1DE5" w:rsidRPr="00982A31">
              <w:t>á</w:t>
            </w:r>
            <w:r w:rsidRPr="00982A31">
              <w:t xml:space="preserve"> repassado ao ressegurador em contrato proporcional com a aplicação das respectivas taxas e percentuais de resseguro.</w:t>
            </w:r>
          </w:p>
          <w:p w:rsidR="00FB686B" w:rsidRPr="00982A31" w:rsidRDefault="00FB686B" w:rsidP="00FB686B">
            <w:pPr>
              <w:spacing w:before="240" w:after="0" w:line="276" w:lineRule="auto"/>
              <w:ind w:firstLine="567"/>
              <w:jc w:val="both"/>
            </w:pPr>
            <w:r w:rsidRPr="00982A31">
              <w:t xml:space="preserve">c) Prêmio a ser Pago: prêmio de resseguro a ser recebido pelo ressegurador </w:t>
            </w:r>
            <w:r w:rsidR="00DA1DE5" w:rsidRPr="00982A31">
              <w:t>para o qual o</w:t>
            </w:r>
            <w:r w:rsidRPr="00982A31">
              <w:t xml:space="preserve"> prêmio de seguro ainda não </w:t>
            </w:r>
            <w:r w:rsidR="00DA1DE5" w:rsidRPr="00982A31">
              <w:t xml:space="preserve">foi </w:t>
            </w:r>
            <w:r w:rsidRPr="00982A31">
              <w:t xml:space="preserve">pago pelo segurado </w:t>
            </w:r>
            <w:r w:rsidR="00DA1DE5" w:rsidRPr="00982A31">
              <w:t xml:space="preserve">e que </w:t>
            </w:r>
            <w:r w:rsidRPr="00982A31">
              <w:t>ser</w:t>
            </w:r>
            <w:r w:rsidR="00DA1DE5" w:rsidRPr="00982A31">
              <w:t xml:space="preserve">á repassado </w:t>
            </w:r>
            <w:r w:rsidRPr="00982A31">
              <w:t>ao ressegurador em contrato proporcional com a aplicação das respectivas taxas e percentuais de resseguro</w:t>
            </w:r>
            <w:r w:rsidR="00DA1DE5" w:rsidRPr="00982A31">
              <w:t>, em prestação de conta posterior.</w:t>
            </w:r>
          </w:p>
          <w:p w:rsidR="00C4181F" w:rsidRDefault="00C4181F" w:rsidP="00D36E83">
            <w:pPr>
              <w:spacing w:after="0" w:line="240" w:lineRule="auto"/>
              <w:rPr>
                <w:sz w:val="20"/>
                <w:szCs w:val="20"/>
              </w:rPr>
            </w:pPr>
          </w:p>
          <w:p w:rsidR="00D36E83" w:rsidRDefault="00591CE8" w:rsidP="00D36E83">
            <w:pPr>
              <w:spacing w:after="0" w:line="240" w:lineRule="auto"/>
              <w:rPr>
                <w:u w:val="single"/>
              </w:rPr>
            </w:pPr>
            <w:r w:rsidRPr="00982A31">
              <w:rPr>
                <w:u w:val="single"/>
              </w:rPr>
              <w:t>Observações:</w:t>
            </w:r>
            <w:r w:rsidR="00D36E83" w:rsidRPr="00982A31">
              <w:rPr>
                <w:u w:val="single"/>
              </w:rPr>
              <w:t xml:space="preserve"> </w:t>
            </w:r>
          </w:p>
          <w:p w:rsidR="00A825EE" w:rsidRPr="00982A31" w:rsidRDefault="00A825EE" w:rsidP="00D36E83">
            <w:pPr>
              <w:spacing w:after="0" w:line="240" w:lineRule="auto"/>
              <w:rPr>
                <w:u w:val="single"/>
              </w:rPr>
            </w:pPr>
          </w:p>
          <w:p w:rsidR="00591CE8" w:rsidRPr="00982A31" w:rsidRDefault="00591CE8" w:rsidP="00A825EE">
            <w:pPr>
              <w:pStyle w:val="PargrafodaLista"/>
              <w:numPr>
                <w:ilvl w:val="0"/>
                <w:numId w:val="28"/>
              </w:numPr>
              <w:spacing w:after="0" w:line="240" w:lineRule="auto"/>
            </w:pPr>
            <w:r w:rsidRPr="00982A31">
              <w:t>O EPI é registrado pró-rata na</w:t>
            </w:r>
            <w:r w:rsidR="002D7A69">
              <w:t>s</w:t>
            </w:r>
            <w:r w:rsidRPr="00982A31">
              <w:t xml:space="preserve"> conta</w:t>
            </w:r>
            <w:r w:rsidR="002D7A69">
              <w:t>s de</w:t>
            </w:r>
            <w:r w:rsidRPr="00982A31">
              <w:t xml:space="preserve"> Prêmio</w:t>
            </w:r>
            <w:r w:rsidR="00A825EE">
              <w:t>s</w:t>
            </w:r>
            <w:r w:rsidRPr="00982A31">
              <w:t xml:space="preserve"> Estimado</w:t>
            </w:r>
            <w:r w:rsidR="002D7A69">
              <w:t>s</w:t>
            </w:r>
            <w:r w:rsidRPr="00982A31">
              <w:t xml:space="preserve"> de acordo com a vigência do contrato. Nesse exemplo, como temos 12 meses de vigência, consideramos </w:t>
            </w:r>
            <w:r w:rsidRPr="00C32625">
              <w:rPr>
                <w:color w:val="000000" w:themeColor="text1"/>
              </w:rPr>
              <w:t>R$12.000,00/12</w:t>
            </w:r>
            <w:r w:rsidR="00DA5A19" w:rsidRPr="00C32625">
              <w:rPr>
                <w:color w:val="000000" w:themeColor="text1"/>
              </w:rPr>
              <w:t>, o que</w:t>
            </w:r>
            <w:r w:rsidRPr="00982A31">
              <w:t xml:space="preserve"> resulta em R$1.000,00 por mês de vigência de Prêmio Estimado.</w:t>
            </w:r>
          </w:p>
          <w:p w:rsidR="00591CE8" w:rsidRDefault="00591CE8" w:rsidP="00A825EE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jc w:val="both"/>
            </w:pPr>
            <w:r w:rsidRPr="00982A31">
              <w:t>Note que</w:t>
            </w:r>
            <w:r w:rsidR="00DF6476" w:rsidRPr="00982A31">
              <w:t>,</w:t>
            </w:r>
            <w:r w:rsidRPr="00982A31">
              <w:t xml:space="preserve"> neste exemplo</w:t>
            </w:r>
            <w:r w:rsidR="00DF6476" w:rsidRPr="00982A31">
              <w:t>,</w:t>
            </w:r>
            <w:r w:rsidRPr="00982A31">
              <w:t xml:space="preserve"> o fator de corte é 1</w:t>
            </w:r>
            <w:r w:rsidR="00A825EE">
              <w:t>(um)</w:t>
            </w:r>
            <w:r w:rsidRPr="00982A31">
              <w:t>, ou seja, o EPI é contabilizado integralmente.</w:t>
            </w:r>
          </w:p>
          <w:p w:rsidR="00A825EE" w:rsidRPr="00982A31" w:rsidRDefault="00A825EE" w:rsidP="00A825EE">
            <w:pPr>
              <w:pStyle w:val="PargrafodaLista"/>
              <w:spacing w:after="0" w:line="240" w:lineRule="auto"/>
              <w:jc w:val="both"/>
            </w:pPr>
          </w:p>
          <w:p w:rsidR="00591CE8" w:rsidRPr="00982A31" w:rsidRDefault="00FB686B" w:rsidP="00591CE8">
            <w:pPr>
              <w:spacing w:before="240" w:after="0" w:line="276" w:lineRule="auto"/>
              <w:ind w:firstLine="567"/>
              <w:jc w:val="both"/>
            </w:pPr>
            <w:r w:rsidRPr="00982A31">
              <w:t>A</w:t>
            </w:r>
            <w:r w:rsidR="00591CE8" w:rsidRPr="00982A31">
              <w:t xml:space="preserve"> </w:t>
            </w:r>
            <w:r w:rsidRPr="00982A31">
              <w:t xml:space="preserve">comissão </w:t>
            </w:r>
            <w:r w:rsidR="00591CE8" w:rsidRPr="00982A31">
              <w:t>de resseguro é registrad</w:t>
            </w:r>
            <w:r w:rsidRPr="00982A31">
              <w:t>a</w:t>
            </w:r>
            <w:r w:rsidR="00591CE8" w:rsidRPr="00982A31">
              <w:t xml:space="preserve"> em conta redutora do Prêmio de Resseguro</w:t>
            </w:r>
            <w:r w:rsidR="00DF6476" w:rsidRPr="00982A31">
              <w:t>,</w:t>
            </w:r>
            <w:r w:rsidR="00591CE8" w:rsidRPr="00982A31">
              <w:t xml:space="preserve"> </w:t>
            </w:r>
            <w:r w:rsidR="00DF6476" w:rsidRPr="00982A31">
              <w:t>p</w:t>
            </w:r>
            <w:r w:rsidR="00591CE8" w:rsidRPr="00982A31">
              <w:t xml:space="preserve">ortanto o </w:t>
            </w:r>
            <w:r w:rsidR="002D7A69">
              <w:t xml:space="preserve">seu </w:t>
            </w:r>
            <w:r w:rsidR="00591CE8" w:rsidRPr="00982A31">
              <w:t>registro ocorrerá de forma análoga</w:t>
            </w:r>
            <w:r w:rsidRPr="00982A31">
              <w:t xml:space="preserve"> ao prêmio</w:t>
            </w:r>
            <w:r w:rsidR="00591CE8" w:rsidRPr="00982A31">
              <w:t xml:space="preserve">. </w:t>
            </w:r>
            <w:r w:rsidRPr="00982A31">
              <w:t>A</w:t>
            </w:r>
            <w:r w:rsidR="00591CE8" w:rsidRPr="00982A31">
              <w:t xml:space="preserve"> </w:t>
            </w:r>
            <w:r w:rsidRPr="00982A31">
              <w:t xml:space="preserve">comissão </w:t>
            </w:r>
            <w:r w:rsidR="00591CE8" w:rsidRPr="00982A31">
              <w:t xml:space="preserve">de resseguro é uma remuneração paga pelo ressegurador à cedente para </w:t>
            </w:r>
            <w:r w:rsidR="00FF280B">
              <w:t xml:space="preserve">ressarcir </w:t>
            </w:r>
            <w:r w:rsidR="00591CE8" w:rsidRPr="00FF280B">
              <w:rPr>
                <w:color w:val="000000" w:themeColor="text1"/>
              </w:rPr>
              <w:t>os</w:t>
            </w:r>
            <w:r w:rsidR="00FF280B" w:rsidRPr="00FF280B">
              <w:rPr>
                <w:color w:val="000000" w:themeColor="text1"/>
              </w:rPr>
              <w:t xml:space="preserve"> seus</w:t>
            </w:r>
            <w:r w:rsidR="00591CE8" w:rsidRPr="00FF280B">
              <w:rPr>
                <w:color w:val="000000" w:themeColor="text1"/>
              </w:rPr>
              <w:t xml:space="preserve"> custos administrativos</w:t>
            </w:r>
            <w:r w:rsidR="00591CE8" w:rsidRPr="00982A31">
              <w:t xml:space="preserve"> na administração das apólices (exemplo: comissão de </w:t>
            </w:r>
            <w:r w:rsidR="00591CE8" w:rsidRPr="00982A31">
              <w:lastRenderedPageBreak/>
              <w:t xml:space="preserve">corretagem de seguro, despesas com sinistros, despesas em geral), uma vez que estes custos, </w:t>
            </w:r>
            <w:r w:rsidR="00A825EE">
              <w:t>de modo</w:t>
            </w:r>
            <w:r w:rsidR="00591CE8" w:rsidRPr="00982A31">
              <w:t xml:space="preserve"> geral, são arcados exclusivamente pela cedente.</w:t>
            </w:r>
          </w:p>
          <w:p w:rsidR="00591CE8" w:rsidRPr="00982A31" w:rsidRDefault="00FB686B" w:rsidP="00591CE8">
            <w:pPr>
              <w:spacing w:before="240" w:after="0" w:line="276" w:lineRule="auto"/>
              <w:ind w:firstLine="567"/>
              <w:jc w:val="both"/>
            </w:pPr>
            <w:r w:rsidRPr="00982A31">
              <w:t>A comissão</w:t>
            </w:r>
            <w:r w:rsidR="00591CE8" w:rsidRPr="00982A31">
              <w:t xml:space="preserve"> de corretagem é</w:t>
            </w:r>
            <w:r w:rsidRPr="00982A31">
              <w:t xml:space="preserve"> a remuneração paga ao corretor de resseguro</w:t>
            </w:r>
            <w:r w:rsidR="00BF11D4">
              <w:t>. De modo geral é</w:t>
            </w:r>
            <w:r w:rsidR="00B01490" w:rsidRPr="00982A31">
              <w:t xml:space="preserve"> </w:t>
            </w:r>
            <w:r w:rsidRPr="00982A31">
              <w:t xml:space="preserve">definida como </w:t>
            </w:r>
            <w:r w:rsidR="00591CE8" w:rsidRPr="00982A31">
              <w:t xml:space="preserve">um percentual do prêmio de resseguro e, caso o prêmio de resseguro sofra alguma modificação, a </w:t>
            </w:r>
            <w:r w:rsidR="00B01490" w:rsidRPr="00982A31">
              <w:t xml:space="preserve">comissão de </w:t>
            </w:r>
            <w:r w:rsidR="00591CE8" w:rsidRPr="00982A31">
              <w:t xml:space="preserve">corretagem também será modificada. </w:t>
            </w:r>
            <w:r w:rsidR="00B01490" w:rsidRPr="00982A31">
              <w:t>Desta forma</w:t>
            </w:r>
            <w:r w:rsidR="00591CE8" w:rsidRPr="00982A31">
              <w:t xml:space="preserve">, </w:t>
            </w:r>
            <w:r w:rsidR="00B01490" w:rsidRPr="00982A31">
              <w:t>o registro contábil</w:t>
            </w:r>
            <w:r w:rsidR="00591CE8" w:rsidRPr="00982A31">
              <w:t xml:space="preserve"> da comissão de corretagem seguirá a mesma metodologia dos prêmios proporcionais.</w:t>
            </w:r>
          </w:p>
          <w:p w:rsidR="00591CE8" w:rsidRPr="00982A31" w:rsidRDefault="00591CE8" w:rsidP="00591CE8">
            <w:pPr>
              <w:pStyle w:val="Ttulo3"/>
              <w:numPr>
                <w:ilvl w:val="2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17" w:name="_Toc364148592"/>
            <w:r w:rsidRPr="00982A31">
              <w:rPr>
                <w:sz w:val="24"/>
                <w:szCs w:val="24"/>
              </w:rPr>
              <w:t>Cedentes</w:t>
            </w:r>
            <w:bookmarkEnd w:id="17"/>
            <w:r w:rsidRPr="00982A31">
              <w:rPr>
                <w:sz w:val="24"/>
                <w:szCs w:val="24"/>
              </w:rPr>
              <w:t xml:space="preserve"> </w:t>
            </w:r>
          </w:p>
          <w:p w:rsidR="00591CE8" w:rsidRPr="00982A31" w:rsidRDefault="00591CE8" w:rsidP="00591CE8">
            <w:pPr>
              <w:spacing w:before="240" w:after="0" w:line="276" w:lineRule="auto"/>
              <w:ind w:firstLine="567"/>
              <w:jc w:val="both"/>
            </w:pPr>
            <w:r w:rsidRPr="00982A31">
              <w:t xml:space="preserve">Diferentemente dos resseguradores, </w:t>
            </w:r>
            <w:r w:rsidR="00507DD2" w:rsidRPr="00982A31">
              <w:t>no momento de aceitação dos riscos</w:t>
            </w:r>
            <w:r w:rsidR="00507DD2">
              <w:t>,</w:t>
            </w:r>
            <w:r w:rsidR="00507DD2" w:rsidRPr="00982A31">
              <w:t xml:space="preserve"> </w:t>
            </w:r>
            <w:r w:rsidRPr="00982A31">
              <w:t>as cedentes possuem a informação real dos prêmios a serem cedidos nos contratos de resseguro, salvo se ocorrer algum fato novo no decorrer do contrato.</w:t>
            </w:r>
          </w:p>
          <w:p w:rsidR="00591CE8" w:rsidRPr="00982A31" w:rsidRDefault="00591CE8" w:rsidP="00591CE8">
            <w:pPr>
              <w:spacing w:before="240" w:after="0" w:line="276" w:lineRule="auto"/>
              <w:ind w:firstLine="567"/>
              <w:jc w:val="both"/>
            </w:pPr>
            <w:r w:rsidRPr="00982A31">
              <w:t>Assim, o prêmio a ser cedido em resseguro/retrocessão pelas cedentes deve ser registrado no valor integral da cessão (para as seguradoras</w:t>
            </w:r>
            <w:r w:rsidR="00DF6476" w:rsidRPr="00982A31">
              <w:t>,</w:t>
            </w:r>
            <w:r w:rsidRPr="00982A31">
              <w:t xml:space="preserve"> no valor integral da emissão da apólice e/ou endosso). A comissão de resseguro deve ser contabilizada de forma análoga ao prêmio.</w:t>
            </w:r>
          </w:p>
          <w:p w:rsidR="00591CE8" w:rsidRPr="00982A31" w:rsidRDefault="00591CE8" w:rsidP="00591CE8">
            <w:pPr>
              <w:pStyle w:val="Ttulo3"/>
              <w:numPr>
                <w:ilvl w:val="1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18" w:name="_Toc364148593"/>
            <w:r w:rsidRPr="00982A31">
              <w:rPr>
                <w:sz w:val="24"/>
                <w:szCs w:val="24"/>
              </w:rPr>
              <w:t>Contratos Não-Proporcionais</w:t>
            </w:r>
            <w:bookmarkEnd w:id="18"/>
            <w:r w:rsidRPr="00982A31">
              <w:rPr>
                <w:sz w:val="24"/>
                <w:szCs w:val="24"/>
              </w:rPr>
              <w:t xml:space="preserve"> </w:t>
            </w:r>
          </w:p>
          <w:p w:rsidR="00591CE8" w:rsidRPr="00982A31" w:rsidRDefault="00591CE8" w:rsidP="00591CE8">
            <w:pPr>
              <w:pStyle w:val="Ttulo3"/>
              <w:numPr>
                <w:ilvl w:val="2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19" w:name="_Toc364148594"/>
            <w:r w:rsidRPr="00982A31">
              <w:rPr>
                <w:sz w:val="24"/>
                <w:szCs w:val="24"/>
              </w:rPr>
              <w:t>Resseguradores Locais</w:t>
            </w:r>
            <w:bookmarkEnd w:id="19"/>
            <w:r w:rsidRPr="00982A31">
              <w:rPr>
                <w:sz w:val="24"/>
                <w:szCs w:val="24"/>
              </w:rPr>
              <w:t xml:space="preserve"> </w:t>
            </w:r>
          </w:p>
          <w:p w:rsidR="00591CE8" w:rsidRPr="00982A31" w:rsidRDefault="00591CE8" w:rsidP="00591CE8">
            <w:pPr>
              <w:spacing w:before="240" w:after="0" w:line="276" w:lineRule="auto"/>
              <w:ind w:firstLine="567"/>
              <w:jc w:val="both"/>
            </w:pPr>
            <w:r w:rsidRPr="00982A31">
              <w:t xml:space="preserve">Os contratos não proporcionais possuem características bem distintas dos contratos proporcionais. O não-proporcional é contratado para uma carteira de riscos, não havendo necessariamente </w:t>
            </w:r>
            <w:r w:rsidR="00EF6502" w:rsidRPr="00982A31">
              <w:t xml:space="preserve">uma </w:t>
            </w:r>
            <w:r w:rsidRPr="00982A31">
              <w:t xml:space="preserve">relação </w:t>
            </w:r>
            <w:r w:rsidR="00EF6502" w:rsidRPr="00982A31">
              <w:t xml:space="preserve">direta </w:t>
            </w:r>
            <w:r w:rsidRPr="00982A31">
              <w:t>com as apólices emitidas pela cedente dentro da vigência do contrato de resseguro (exemplo</w:t>
            </w:r>
            <w:r w:rsidR="005E0F50">
              <w:t>s:</w:t>
            </w:r>
            <w:r w:rsidRPr="00982A31">
              <w:t xml:space="preserve"> contrato na base de cessão de </w:t>
            </w:r>
            <w:r w:rsidRPr="00982A31">
              <w:rPr>
                <w:i/>
              </w:rPr>
              <w:t>loss ocurring</w:t>
            </w:r>
            <w:r w:rsidRPr="00982A31">
              <w:t xml:space="preserve"> ou </w:t>
            </w:r>
            <w:r w:rsidR="00DC304F" w:rsidRPr="00982A31">
              <w:t xml:space="preserve">contrato do tipo </w:t>
            </w:r>
            <w:r w:rsidRPr="00982A31">
              <w:rPr>
                <w:i/>
              </w:rPr>
              <w:t>stop loss</w:t>
            </w:r>
            <w:r w:rsidRPr="00982A31">
              <w:t>).</w:t>
            </w:r>
          </w:p>
          <w:p w:rsidR="00591CE8" w:rsidRPr="00F63DEB" w:rsidRDefault="00591CE8" w:rsidP="00591CE8">
            <w:pPr>
              <w:spacing w:before="240" w:after="0" w:line="276" w:lineRule="auto"/>
              <w:ind w:firstLine="567"/>
              <w:jc w:val="both"/>
              <w:rPr>
                <w:color w:val="000000" w:themeColor="text1"/>
              </w:rPr>
            </w:pPr>
            <w:r w:rsidRPr="00982A31">
              <w:t xml:space="preserve">O </w:t>
            </w:r>
            <w:r w:rsidR="00DA5A19" w:rsidRPr="00F63DEB">
              <w:rPr>
                <w:color w:val="000000" w:themeColor="text1"/>
              </w:rPr>
              <w:t>c</w:t>
            </w:r>
            <w:r w:rsidRPr="00F63DEB">
              <w:rPr>
                <w:color w:val="000000" w:themeColor="text1"/>
              </w:rPr>
              <w:t xml:space="preserve">ontrato </w:t>
            </w:r>
            <w:r w:rsidR="00DA5A19" w:rsidRPr="00F63DEB">
              <w:rPr>
                <w:color w:val="000000" w:themeColor="text1"/>
              </w:rPr>
              <w:t>n</w:t>
            </w:r>
            <w:r w:rsidRPr="00F63DEB">
              <w:rPr>
                <w:color w:val="000000" w:themeColor="text1"/>
              </w:rPr>
              <w:t>ão-</w:t>
            </w:r>
            <w:r w:rsidR="00DA5A19" w:rsidRPr="00F63DEB">
              <w:rPr>
                <w:color w:val="000000" w:themeColor="text1"/>
              </w:rPr>
              <w:t>p</w:t>
            </w:r>
            <w:r w:rsidRPr="00F63DEB">
              <w:rPr>
                <w:color w:val="000000" w:themeColor="text1"/>
              </w:rPr>
              <w:t xml:space="preserve">roporcional </w:t>
            </w:r>
            <w:r w:rsidR="00F61793" w:rsidRPr="00F63DEB">
              <w:rPr>
                <w:color w:val="000000" w:themeColor="text1"/>
              </w:rPr>
              <w:t xml:space="preserve">é precificado </w:t>
            </w:r>
            <w:r w:rsidR="00FB5D1D" w:rsidRPr="00F63DEB">
              <w:rPr>
                <w:color w:val="000000" w:themeColor="text1"/>
              </w:rPr>
              <w:t>com base numa</w:t>
            </w:r>
            <w:r w:rsidR="00F61793" w:rsidRPr="00F63DEB">
              <w:rPr>
                <w:color w:val="000000" w:themeColor="text1"/>
              </w:rPr>
              <w:t xml:space="preserve"> </w:t>
            </w:r>
            <w:r w:rsidRPr="00F63DEB">
              <w:rPr>
                <w:color w:val="000000" w:themeColor="text1"/>
              </w:rPr>
              <w:t>exposição esperada</w:t>
            </w:r>
            <w:r w:rsidR="00263232" w:rsidRPr="00F63DEB">
              <w:rPr>
                <w:color w:val="000000" w:themeColor="text1"/>
              </w:rPr>
              <w:t>,</w:t>
            </w:r>
            <w:r w:rsidRPr="00F63DEB">
              <w:rPr>
                <w:color w:val="000000" w:themeColor="text1"/>
              </w:rPr>
              <w:t xml:space="preserve"> </w:t>
            </w:r>
            <w:r w:rsidR="00263232" w:rsidRPr="00F63DEB">
              <w:rPr>
                <w:color w:val="000000" w:themeColor="text1"/>
              </w:rPr>
              <w:t xml:space="preserve">informada </w:t>
            </w:r>
            <w:r w:rsidRPr="00F63DEB">
              <w:rPr>
                <w:color w:val="000000" w:themeColor="text1"/>
              </w:rPr>
              <w:t>pela cedente</w:t>
            </w:r>
            <w:r w:rsidR="00263232" w:rsidRPr="00F63DEB">
              <w:rPr>
                <w:color w:val="000000" w:themeColor="text1"/>
              </w:rPr>
              <w:t>,</w:t>
            </w:r>
            <w:r w:rsidRPr="00F63DEB">
              <w:rPr>
                <w:color w:val="000000" w:themeColor="text1"/>
              </w:rPr>
              <w:t xml:space="preserve"> </w:t>
            </w:r>
            <w:r w:rsidR="00B01490" w:rsidRPr="00F63DEB">
              <w:rPr>
                <w:color w:val="000000" w:themeColor="text1"/>
              </w:rPr>
              <w:t>que</w:t>
            </w:r>
            <w:r w:rsidRPr="00F63DEB">
              <w:rPr>
                <w:color w:val="000000" w:themeColor="text1"/>
              </w:rPr>
              <w:t xml:space="preserve"> pode </w:t>
            </w:r>
            <w:r w:rsidR="00263232" w:rsidRPr="00F63DEB">
              <w:rPr>
                <w:color w:val="000000" w:themeColor="text1"/>
              </w:rPr>
              <w:t xml:space="preserve">ser </w:t>
            </w:r>
            <w:r w:rsidR="00F61793" w:rsidRPr="00F63DEB">
              <w:rPr>
                <w:color w:val="000000" w:themeColor="text1"/>
              </w:rPr>
              <w:t>medida pela</w:t>
            </w:r>
            <w:r w:rsidR="00263232" w:rsidRPr="00F63DEB">
              <w:rPr>
                <w:color w:val="000000" w:themeColor="text1"/>
              </w:rPr>
              <w:t xml:space="preserve"> importância segurada (IS),</w:t>
            </w:r>
            <w:r w:rsidRPr="00F63DEB">
              <w:rPr>
                <w:color w:val="000000" w:themeColor="text1"/>
              </w:rPr>
              <w:t xml:space="preserve"> </w:t>
            </w:r>
            <w:r w:rsidR="00F61793" w:rsidRPr="00F63DEB">
              <w:rPr>
                <w:color w:val="000000" w:themeColor="text1"/>
              </w:rPr>
              <w:t>pelo</w:t>
            </w:r>
            <w:r w:rsidR="00263232" w:rsidRPr="00F63DEB">
              <w:rPr>
                <w:color w:val="000000" w:themeColor="text1"/>
              </w:rPr>
              <w:t xml:space="preserve"> </w:t>
            </w:r>
            <w:r w:rsidRPr="00F63DEB">
              <w:rPr>
                <w:color w:val="000000" w:themeColor="text1"/>
              </w:rPr>
              <w:t xml:space="preserve">volume de prêmio (contratos não-proporcionais por risco), </w:t>
            </w:r>
            <w:r w:rsidR="00F61793" w:rsidRPr="00F63DEB">
              <w:rPr>
                <w:color w:val="000000" w:themeColor="text1"/>
              </w:rPr>
              <w:t xml:space="preserve">por </w:t>
            </w:r>
            <w:r w:rsidRPr="00F63DEB">
              <w:rPr>
                <w:color w:val="000000" w:themeColor="text1"/>
              </w:rPr>
              <w:t>fatores de sinistralidade (</w:t>
            </w:r>
            <w:r w:rsidRPr="00F63DEB">
              <w:rPr>
                <w:i/>
                <w:color w:val="000000" w:themeColor="text1"/>
              </w:rPr>
              <w:t>stop loss</w:t>
            </w:r>
            <w:r w:rsidRPr="00F63DEB">
              <w:rPr>
                <w:color w:val="000000" w:themeColor="text1"/>
              </w:rPr>
              <w:t>)</w:t>
            </w:r>
            <w:r w:rsidR="00B01490" w:rsidRPr="00F63DEB">
              <w:rPr>
                <w:color w:val="000000" w:themeColor="text1"/>
              </w:rPr>
              <w:t xml:space="preserve">, entre </w:t>
            </w:r>
            <w:r w:rsidRPr="00F63DEB">
              <w:rPr>
                <w:color w:val="000000" w:themeColor="text1"/>
              </w:rPr>
              <w:t>outros fatores</w:t>
            </w:r>
            <w:r w:rsidR="00263232" w:rsidRPr="00F63DEB">
              <w:rPr>
                <w:color w:val="000000" w:themeColor="text1"/>
              </w:rPr>
              <w:t>, etc</w:t>
            </w:r>
            <w:r w:rsidRPr="00F63DEB">
              <w:rPr>
                <w:color w:val="000000" w:themeColor="text1"/>
              </w:rPr>
              <w:t xml:space="preserve">. </w:t>
            </w:r>
          </w:p>
          <w:p w:rsidR="00591CE8" w:rsidRPr="00982A31" w:rsidRDefault="00B01490" w:rsidP="00591CE8">
            <w:pPr>
              <w:spacing w:before="240" w:after="0" w:line="276" w:lineRule="auto"/>
              <w:ind w:firstLine="567"/>
              <w:jc w:val="both"/>
            </w:pPr>
            <w:r w:rsidRPr="00F63DEB">
              <w:rPr>
                <w:color w:val="000000" w:themeColor="text1"/>
              </w:rPr>
              <w:t>O preço do contrato e o prêmio mínimo são</w:t>
            </w:r>
            <w:r w:rsidR="00591CE8" w:rsidRPr="00F63DEB">
              <w:rPr>
                <w:color w:val="000000" w:themeColor="text1"/>
              </w:rPr>
              <w:t xml:space="preserve"> estabelecido</w:t>
            </w:r>
            <w:r w:rsidRPr="00F63DEB">
              <w:rPr>
                <w:color w:val="000000" w:themeColor="text1"/>
              </w:rPr>
              <w:t>s</w:t>
            </w:r>
            <w:r w:rsidR="00591CE8" w:rsidRPr="00F63DEB">
              <w:rPr>
                <w:color w:val="000000" w:themeColor="text1"/>
              </w:rPr>
              <w:t xml:space="preserve"> </w:t>
            </w:r>
            <w:r w:rsidRPr="00F63DEB">
              <w:rPr>
                <w:color w:val="000000" w:themeColor="text1"/>
              </w:rPr>
              <w:t xml:space="preserve">no </w:t>
            </w:r>
            <w:r w:rsidR="00F63DEB" w:rsidRPr="00F63DEB">
              <w:rPr>
                <w:color w:val="000000" w:themeColor="text1"/>
              </w:rPr>
              <w:t xml:space="preserve">seu </w:t>
            </w:r>
            <w:r w:rsidRPr="00F63DEB">
              <w:rPr>
                <w:color w:val="000000" w:themeColor="text1"/>
              </w:rPr>
              <w:t xml:space="preserve">início. Mesmo que a </w:t>
            </w:r>
            <w:r w:rsidR="00591CE8" w:rsidRPr="00F63DEB">
              <w:rPr>
                <w:color w:val="000000" w:themeColor="text1"/>
              </w:rPr>
              <w:t>exposição esperada não sej</w:t>
            </w:r>
            <w:r w:rsidRPr="00F63DEB">
              <w:rPr>
                <w:color w:val="000000" w:themeColor="text1"/>
              </w:rPr>
              <w:t>a cumprida</w:t>
            </w:r>
            <w:r w:rsidR="00DA5A19" w:rsidRPr="00F63DEB">
              <w:rPr>
                <w:color w:val="000000" w:themeColor="text1"/>
              </w:rPr>
              <w:t>,</w:t>
            </w:r>
            <w:r w:rsidRPr="00F63DEB">
              <w:rPr>
                <w:color w:val="000000" w:themeColor="text1"/>
              </w:rPr>
              <w:t xml:space="preserve"> a cedente paga</w:t>
            </w:r>
            <w:r w:rsidR="00591CE8" w:rsidRPr="00F63DEB">
              <w:rPr>
                <w:color w:val="000000" w:themeColor="text1"/>
              </w:rPr>
              <w:t xml:space="preserve"> o prêmio</w:t>
            </w:r>
            <w:r w:rsidR="00591CE8" w:rsidRPr="00982A31">
              <w:t xml:space="preserve"> mínimo</w:t>
            </w:r>
            <w:r w:rsidRPr="00982A31">
              <w:t xml:space="preserve"> ao ress</w:t>
            </w:r>
            <w:r w:rsidR="00C048E6" w:rsidRPr="00982A31">
              <w:t>e</w:t>
            </w:r>
            <w:r w:rsidRPr="00982A31">
              <w:t>gurador.</w:t>
            </w:r>
          </w:p>
          <w:p w:rsidR="00591CE8" w:rsidRPr="00982A31" w:rsidRDefault="00591CE8" w:rsidP="00591CE8">
            <w:pPr>
              <w:spacing w:before="240" w:after="0" w:line="276" w:lineRule="auto"/>
              <w:ind w:firstLine="567"/>
              <w:jc w:val="both"/>
            </w:pPr>
            <w:r w:rsidRPr="00982A31">
              <w:t xml:space="preserve">Definições Importantes: </w:t>
            </w:r>
          </w:p>
          <w:p w:rsidR="00591CE8" w:rsidRPr="00982A31" w:rsidRDefault="00591CE8" w:rsidP="00591CE8">
            <w:pPr>
              <w:spacing w:before="240" w:after="0" w:line="276" w:lineRule="auto"/>
              <w:ind w:firstLine="567"/>
              <w:jc w:val="both"/>
            </w:pPr>
            <w:r w:rsidRPr="00982A31">
              <w:t>Prêmio Mínimo (PM) – prêmio a ser pago pela cedente ao ressegurador, independente do cumprimento da exposição prevista.</w:t>
            </w:r>
          </w:p>
          <w:p w:rsidR="00591CE8" w:rsidRPr="00982A31" w:rsidRDefault="00591CE8" w:rsidP="00591CE8">
            <w:pPr>
              <w:spacing w:before="240" w:after="0" w:line="276" w:lineRule="auto"/>
              <w:ind w:firstLine="567"/>
              <w:jc w:val="both"/>
            </w:pPr>
            <w:r w:rsidRPr="00982A31">
              <w:t xml:space="preserve">Prêmio Depósito (PD) – </w:t>
            </w:r>
            <w:r w:rsidR="00C048E6" w:rsidRPr="00982A31">
              <w:t xml:space="preserve">prêmio geralmente </w:t>
            </w:r>
            <w:r w:rsidRPr="00982A31">
              <w:t>menor ou igual ao prêmio mínimo</w:t>
            </w:r>
            <w:r w:rsidR="00767B40">
              <w:t>. T</w:t>
            </w:r>
            <w:r w:rsidRPr="00982A31">
              <w:t>em como objetivo</w:t>
            </w:r>
            <w:r w:rsidR="00C048E6" w:rsidRPr="00982A31">
              <w:t xml:space="preserve"> principal</w:t>
            </w:r>
            <w:r w:rsidRPr="00982A31">
              <w:t xml:space="preserve"> promover um desembolso de caixa menor para </w:t>
            </w:r>
            <w:r w:rsidR="00767B40">
              <w:t xml:space="preserve">a </w:t>
            </w:r>
            <w:r w:rsidRPr="00982A31">
              <w:t>cedente</w:t>
            </w:r>
            <w:r w:rsidR="00C048E6" w:rsidRPr="00982A31">
              <w:t xml:space="preserve"> durante a vigência do contrato</w:t>
            </w:r>
            <w:r w:rsidR="00B045B3">
              <w:t>.</w:t>
            </w:r>
            <w:r w:rsidRPr="00982A31">
              <w:t xml:space="preserve"> </w:t>
            </w:r>
            <w:r w:rsidR="00C048E6" w:rsidRPr="00982A31">
              <w:t xml:space="preserve">Desta forma, </w:t>
            </w:r>
            <w:r w:rsidRPr="00982A31">
              <w:t>os resseguradores proporcionam um alívio de caixa para a cedente.</w:t>
            </w:r>
          </w:p>
          <w:p w:rsidR="00591CE8" w:rsidRPr="00982A31" w:rsidRDefault="00591CE8" w:rsidP="00591CE8">
            <w:pPr>
              <w:spacing w:before="240" w:after="0" w:line="276" w:lineRule="auto"/>
              <w:ind w:firstLine="567"/>
              <w:jc w:val="both"/>
            </w:pPr>
            <w:r w:rsidRPr="00982A31">
              <w:t xml:space="preserve">Prêmio de Ajuste </w:t>
            </w:r>
            <w:r w:rsidR="00CF0A3A">
              <w:t xml:space="preserve">(PA) </w:t>
            </w:r>
            <w:r w:rsidRPr="00982A31">
              <w:t>– prêmio a ser pago, geralmente ao final do contrato, aplicando-se uma taxa de a</w:t>
            </w:r>
            <w:r w:rsidR="00B045B3">
              <w:t>juste, previamente estabelecida</w:t>
            </w:r>
            <w:r w:rsidRPr="00982A31">
              <w:t xml:space="preserve">, ao volume de exposição efetivamente realizado pela cedente (a medida de exposição será definida no contrato, geralmente é a receita de prêmio), deduzindo-se o Prêmio Depósito e observando-se o Prêmio Mínimo. </w:t>
            </w:r>
          </w:p>
          <w:p w:rsidR="00591CE8" w:rsidRPr="00982A31" w:rsidRDefault="00591CE8" w:rsidP="00591CE8">
            <w:pPr>
              <w:spacing w:before="240" w:after="0" w:line="276" w:lineRule="auto"/>
              <w:ind w:firstLine="567"/>
              <w:jc w:val="both"/>
            </w:pPr>
            <w:r w:rsidRPr="00982A31">
              <w:lastRenderedPageBreak/>
              <w:t xml:space="preserve">Prêmio de Reintegração </w:t>
            </w:r>
            <w:r w:rsidR="00CF0A3A">
              <w:t>(PR)</w:t>
            </w:r>
            <w:r w:rsidRPr="00982A31">
              <w:t xml:space="preserve">– prêmio a ser pago para que a cobertura do contrato </w:t>
            </w:r>
            <w:proofErr w:type="gramStart"/>
            <w:r w:rsidRPr="00982A31">
              <w:t>não-proporcional</w:t>
            </w:r>
            <w:proofErr w:type="gramEnd"/>
            <w:r w:rsidRPr="00982A31">
              <w:t xml:space="preserve"> volte a ser estabelecida após a ocorrência de um sinistro. Geralmente é pago de forma simultânea à recuperação do sinistro</w:t>
            </w:r>
            <w:r w:rsidR="00230D69" w:rsidRPr="00982A31">
              <w:t xml:space="preserve">. </w:t>
            </w:r>
          </w:p>
          <w:p w:rsidR="00591CE8" w:rsidRPr="00982A31" w:rsidRDefault="00CF0A3A" w:rsidP="00591CE8">
            <w:pPr>
              <w:pStyle w:val="Default"/>
              <w:spacing w:before="240" w:line="276" w:lineRule="auto"/>
              <w:ind w:firstLine="567"/>
              <w:jc w:val="both"/>
              <w:rPr>
                <w:rFonts w:asciiTheme="minorHAnsi" w:eastAsiaTheme="minorEastAsia" w:hAnsiTheme="minorHAnsi" w:cstheme="minorBidi"/>
                <w:color w:val="auto"/>
                <w:sz w:val="23"/>
                <w:szCs w:val="23"/>
                <w:lang w:eastAsia="en-US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3"/>
                <w:szCs w:val="23"/>
                <w:lang w:eastAsia="en-US"/>
              </w:rPr>
              <w:t xml:space="preserve">O Prêmio Mínimo </w:t>
            </w:r>
            <w:r w:rsidR="00591CE8" w:rsidRPr="00982A31">
              <w:rPr>
                <w:rFonts w:asciiTheme="minorHAnsi" w:eastAsiaTheme="minorEastAsia" w:hAnsiTheme="minorHAnsi" w:cstheme="minorBidi"/>
                <w:color w:val="auto"/>
                <w:sz w:val="23"/>
                <w:szCs w:val="23"/>
                <w:lang w:eastAsia="en-US"/>
              </w:rPr>
              <w:t xml:space="preserve">deve ser registrado na conta de Prêmios a Receber </w:t>
            </w:r>
            <w:r w:rsidR="00B61CC7" w:rsidRPr="00982A31">
              <w:rPr>
                <w:rFonts w:asciiTheme="minorHAnsi" w:eastAsiaTheme="minorEastAsia" w:hAnsiTheme="minorHAnsi" w:cstheme="minorBidi"/>
                <w:color w:val="auto"/>
                <w:sz w:val="23"/>
                <w:szCs w:val="23"/>
                <w:lang w:eastAsia="en-US"/>
              </w:rPr>
              <w:t xml:space="preserve">- </w:t>
            </w:r>
            <w:r w:rsidR="00591CE8" w:rsidRPr="00982A31">
              <w:rPr>
                <w:rFonts w:asciiTheme="minorHAnsi" w:eastAsiaTheme="minorEastAsia" w:hAnsiTheme="minorHAnsi" w:cstheme="minorBidi"/>
                <w:color w:val="auto"/>
                <w:sz w:val="23"/>
                <w:szCs w:val="23"/>
                <w:lang w:eastAsia="en-US"/>
              </w:rPr>
              <w:t>Prêmios Efetivos, se este for maior</w:t>
            </w:r>
            <w:r>
              <w:rPr>
                <w:rFonts w:asciiTheme="minorHAnsi" w:eastAsiaTheme="minorEastAsia" w:hAnsiTheme="minorHAnsi" w:cstheme="minorBidi"/>
                <w:color w:val="auto"/>
                <w:sz w:val="23"/>
                <w:szCs w:val="23"/>
                <w:lang w:eastAsia="en-US"/>
              </w:rPr>
              <w:t xml:space="preserve"> ou igual que o Prêmio Depósito</w:t>
            </w:r>
            <w:r w:rsidR="00591CE8" w:rsidRPr="00982A31">
              <w:rPr>
                <w:rFonts w:asciiTheme="minorHAnsi" w:eastAsiaTheme="minorEastAsia" w:hAnsiTheme="minorHAnsi" w:cstheme="minorBidi"/>
                <w:color w:val="auto"/>
                <w:sz w:val="23"/>
                <w:szCs w:val="23"/>
                <w:lang w:eastAsia="en-US"/>
              </w:rPr>
              <w:t xml:space="preserve">. Caso o PD seja superior </w:t>
            </w:r>
            <w:r w:rsidR="00591CE8" w:rsidRPr="009D3205">
              <w:rPr>
                <w:rFonts w:asciiTheme="minorHAnsi" w:eastAsiaTheme="minorEastAsia" w:hAnsiTheme="minorHAnsi" w:cstheme="minorBidi"/>
                <w:color w:val="000000" w:themeColor="text1"/>
                <w:sz w:val="23"/>
                <w:szCs w:val="23"/>
                <w:lang w:eastAsia="en-US"/>
              </w:rPr>
              <w:t>ao PM</w:t>
            </w:r>
            <w:r w:rsidR="00DA5A19" w:rsidRPr="009D3205">
              <w:rPr>
                <w:rFonts w:asciiTheme="minorHAnsi" w:eastAsiaTheme="minorEastAsia" w:hAnsiTheme="minorHAnsi" w:cstheme="minorBidi"/>
                <w:color w:val="000000" w:themeColor="text1"/>
                <w:sz w:val="23"/>
                <w:szCs w:val="23"/>
                <w:lang w:eastAsia="en-US"/>
              </w:rPr>
              <w:t>,</w:t>
            </w:r>
            <w:r w:rsidR="00591CE8" w:rsidRPr="009D3205">
              <w:rPr>
                <w:rFonts w:asciiTheme="minorHAnsi" w:eastAsiaTheme="minorEastAsia" w:hAnsiTheme="minorHAnsi" w:cstheme="minorBidi"/>
                <w:color w:val="000000" w:themeColor="text1"/>
                <w:sz w:val="23"/>
                <w:szCs w:val="23"/>
                <w:lang w:eastAsia="en-US"/>
              </w:rPr>
              <w:t xml:space="preserve"> o valor</w:t>
            </w:r>
            <w:r w:rsidR="00591CE8" w:rsidRPr="00982A31">
              <w:rPr>
                <w:rFonts w:asciiTheme="minorHAnsi" w:eastAsiaTheme="minorEastAsia" w:hAnsiTheme="minorHAnsi" w:cstheme="minorBidi"/>
                <w:color w:val="auto"/>
                <w:sz w:val="23"/>
                <w:szCs w:val="23"/>
                <w:lang w:eastAsia="en-US"/>
              </w:rPr>
              <w:t xml:space="preserve"> registrado deverá ser o do PM e, ao final do contrato (momento de ajuste), este valor será acrescido da conta de Prêmios a Receber </w:t>
            </w:r>
            <w:r w:rsidR="00B61CC7" w:rsidRPr="00982A31">
              <w:rPr>
                <w:rFonts w:asciiTheme="minorHAnsi" w:eastAsiaTheme="minorEastAsia" w:hAnsiTheme="minorHAnsi" w:cstheme="minorBidi"/>
                <w:color w:val="auto"/>
                <w:sz w:val="23"/>
                <w:szCs w:val="23"/>
                <w:lang w:eastAsia="en-US"/>
              </w:rPr>
              <w:t xml:space="preserve">- </w:t>
            </w:r>
            <w:r w:rsidR="00591CE8" w:rsidRPr="00982A31">
              <w:rPr>
                <w:rFonts w:asciiTheme="minorHAnsi" w:eastAsiaTheme="minorEastAsia" w:hAnsiTheme="minorHAnsi" w:cstheme="minorBidi"/>
                <w:color w:val="auto"/>
                <w:sz w:val="23"/>
                <w:szCs w:val="23"/>
                <w:lang w:eastAsia="en-US"/>
              </w:rPr>
              <w:t xml:space="preserve">Prêmios Efetivos. </w:t>
            </w:r>
          </w:p>
          <w:p w:rsidR="009C047B" w:rsidRDefault="009C047B" w:rsidP="00591CE8">
            <w:pPr>
              <w:spacing w:after="0" w:line="360" w:lineRule="auto"/>
              <w:jc w:val="both"/>
              <w:rPr>
                <w:b/>
                <w:sz w:val="20"/>
                <w:szCs w:val="20"/>
              </w:rPr>
            </w:pPr>
          </w:p>
          <w:p w:rsidR="00591CE8" w:rsidRPr="00982A31" w:rsidRDefault="00591CE8" w:rsidP="00591CE8">
            <w:pPr>
              <w:spacing w:after="0" w:line="360" w:lineRule="auto"/>
              <w:jc w:val="both"/>
              <w:rPr>
                <w:b/>
                <w:sz w:val="20"/>
                <w:szCs w:val="20"/>
              </w:rPr>
            </w:pPr>
            <w:r w:rsidRPr="00982A31">
              <w:rPr>
                <w:b/>
                <w:sz w:val="20"/>
                <w:szCs w:val="20"/>
              </w:rPr>
              <w:t>Exemplo</w:t>
            </w:r>
            <w:r w:rsidRPr="00982A31">
              <w:rPr>
                <w:b/>
                <w:sz w:val="20"/>
                <w:szCs w:val="20"/>
                <w:vertAlign w:val="subscript"/>
              </w:rPr>
              <w:t>2</w:t>
            </w:r>
            <w:r w:rsidRPr="00982A31">
              <w:rPr>
                <w:b/>
                <w:sz w:val="20"/>
                <w:szCs w:val="20"/>
              </w:rPr>
              <w:t>.:</w:t>
            </w:r>
          </w:p>
          <w:p w:rsidR="00591CE8" w:rsidRPr="00982A31" w:rsidRDefault="00591CE8" w:rsidP="00591CE8">
            <w:pPr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- Premissas</w:t>
            </w:r>
          </w:p>
          <w:p w:rsidR="00591CE8" w:rsidRPr="00982A31" w:rsidRDefault="00591CE8" w:rsidP="00D36E83">
            <w:pPr>
              <w:spacing w:after="0" w:line="240" w:lineRule="auto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Início de Vigência 01/01/20X1</w:t>
            </w:r>
          </w:p>
          <w:p w:rsidR="00591CE8" w:rsidRPr="00982A31" w:rsidRDefault="00591CE8" w:rsidP="00D36E83">
            <w:pPr>
              <w:spacing w:after="0" w:line="240" w:lineRule="auto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Fim de Vigência    31/12/20X1</w:t>
            </w:r>
          </w:p>
          <w:p w:rsidR="00591CE8" w:rsidRPr="00982A31" w:rsidRDefault="00591CE8" w:rsidP="00D36E83">
            <w:pPr>
              <w:spacing w:after="0" w:line="240" w:lineRule="auto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Vigência padrão das apólices aceitas pela cedente que serão cedidas no contrato de resseguro: 12 meses</w:t>
            </w:r>
          </w:p>
          <w:p w:rsidR="00591CE8" w:rsidRPr="00982A31" w:rsidRDefault="00591CE8" w:rsidP="00D36E83">
            <w:pPr>
              <w:spacing w:after="0" w:line="240" w:lineRule="auto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Prêmio Mínimo   12.000</w:t>
            </w:r>
          </w:p>
          <w:p w:rsidR="00591CE8" w:rsidRPr="00982A31" w:rsidRDefault="00591CE8" w:rsidP="00D36E83">
            <w:pPr>
              <w:spacing w:after="0" w:line="240" w:lineRule="auto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Prêmio Depósito 12.000</w:t>
            </w:r>
          </w:p>
          <w:p w:rsidR="00591CE8" w:rsidRPr="00982A31" w:rsidRDefault="00591CE8" w:rsidP="00D36E83">
            <w:pPr>
              <w:spacing w:after="0" w:line="240" w:lineRule="auto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Pagamento em 4 parcelas sendo a primeira 60 dias após o inicio de vigência e as demais em 90 dias após o pagamento da parcela anterior.</w:t>
            </w:r>
          </w:p>
          <w:p w:rsidR="00591CE8" w:rsidRPr="00982A31" w:rsidRDefault="00591CE8" w:rsidP="00D36E83">
            <w:pPr>
              <w:spacing w:after="0" w:line="240" w:lineRule="auto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Base de Cessão: Risk Attaching</w:t>
            </w:r>
          </w:p>
          <w:p w:rsidR="00591CE8" w:rsidRPr="00982A31" w:rsidRDefault="00591CE8" w:rsidP="00591CE8">
            <w:pPr>
              <w:spacing w:after="0" w:line="240" w:lineRule="auto"/>
              <w:rPr>
                <w:sz w:val="20"/>
                <w:szCs w:val="20"/>
              </w:rPr>
            </w:pPr>
          </w:p>
          <w:p w:rsidR="00591CE8" w:rsidRPr="00982A31" w:rsidRDefault="00591CE8" w:rsidP="00591CE8">
            <w:pPr>
              <w:spacing w:after="0" w:line="240" w:lineRule="auto"/>
              <w:ind w:left="33"/>
              <w:rPr>
                <w:sz w:val="20"/>
                <w:szCs w:val="20"/>
              </w:rPr>
            </w:pPr>
            <w:r w:rsidRPr="00982A31">
              <w:rPr>
                <w:noProof/>
                <w:szCs w:val="20"/>
                <w:lang w:eastAsia="pt-BR"/>
              </w:rPr>
              <w:drawing>
                <wp:inline distT="0" distB="0" distL="0" distR="0">
                  <wp:extent cx="6385560" cy="1541780"/>
                  <wp:effectExtent l="0" t="0" r="0" b="0"/>
                  <wp:docPr id="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56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CE8" w:rsidRPr="00982A31" w:rsidRDefault="00591CE8" w:rsidP="00591CE8">
            <w:pPr>
              <w:pStyle w:val="Legenda"/>
              <w:spacing w:after="0"/>
              <w:rPr>
                <w:b w:val="0"/>
              </w:rPr>
            </w:pPr>
          </w:p>
          <w:p w:rsidR="00591CE8" w:rsidRPr="00982A31" w:rsidRDefault="00591CE8" w:rsidP="00D36E83">
            <w:pPr>
              <w:pStyle w:val="Legenda"/>
              <w:spacing w:after="0"/>
              <w:ind w:left="912"/>
              <w:rPr>
                <w:b w:val="0"/>
                <w:sz w:val="14"/>
                <w:szCs w:val="14"/>
              </w:rPr>
            </w:pPr>
            <w:r w:rsidRPr="00982A31">
              <w:rPr>
                <w:b w:val="0"/>
                <w:sz w:val="14"/>
                <w:szCs w:val="14"/>
              </w:rPr>
              <w:t xml:space="preserve">Tabela </w:t>
            </w:r>
            <w:r w:rsidR="004823AF" w:rsidRPr="00982A31">
              <w:rPr>
                <w:b w:val="0"/>
                <w:sz w:val="14"/>
                <w:szCs w:val="14"/>
              </w:rPr>
              <w:fldChar w:fldCharType="begin"/>
            </w:r>
            <w:r w:rsidRPr="00982A31">
              <w:rPr>
                <w:b w:val="0"/>
                <w:sz w:val="14"/>
                <w:szCs w:val="14"/>
              </w:rPr>
              <w:instrText xml:space="preserve"> SEQ Tabela \* ARABIC </w:instrText>
            </w:r>
            <w:r w:rsidR="004823AF" w:rsidRPr="00982A31">
              <w:rPr>
                <w:b w:val="0"/>
                <w:sz w:val="14"/>
                <w:szCs w:val="14"/>
              </w:rPr>
              <w:fldChar w:fldCharType="separate"/>
            </w:r>
            <w:r w:rsidRPr="00982A31">
              <w:rPr>
                <w:b w:val="0"/>
                <w:sz w:val="14"/>
                <w:szCs w:val="14"/>
              </w:rPr>
              <w:t>2</w:t>
            </w:r>
            <w:r w:rsidR="004823AF" w:rsidRPr="00982A31">
              <w:rPr>
                <w:b w:val="0"/>
                <w:sz w:val="14"/>
                <w:szCs w:val="14"/>
              </w:rPr>
              <w:fldChar w:fldCharType="end"/>
            </w:r>
            <w:r w:rsidRPr="00982A31">
              <w:rPr>
                <w:b w:val="0"/>
                <w:sz w:val="14"/>
                <w:szCs w:val="14"/>
              </w:rPr>
              <w:t xml:space="preserve"> – Registro Contábil do Contrato Não-Proporcional</w:t>
            </w:r>
          </w:p>
          <w:p w:rsidR="00D36E83" w:rsidRPr="00982A31" w:rsidRDefault="00D36E83" w:rsidP="00D36E83"/>
          <w:p w:rsidR="00D36E83" w:rsidRPr="00982A31" w:rsidRDefault="00D36E83" w:rsidP="00D36E83">
            <w:pPr>
              <w:spacing w:before="240" w:after="0" w:line="276" w:lineRule="auto"/>
              <w:ind w:firstLine="567"/>
              <w:jc w:val="both"/>
            </w:pPr>
            <w:r w:rsidRPr="00982A31">
              <w:t>O Prêmio de Reintegração deverá ser registrado no momento d</w:t>
            </w:r>
            <w:r w:rsidR="005619B5">
              <w:t>o</w:t>
            </w:r>
            <w:r w:rsidRPr="00982A31">
              <w:t xml:space="preserve"> reconhecimento do pagamento da recuperação de resseguro do sinistro</w:t>
            </w:r>
            <w:r w:rsidR="00EF6502" w:rsidRPr="00982A31">
              <w:t>,</w:t>
            </w:r>
            <w:r w:rsidR="0031012E" w:rsidRPr="00982A31">
              <w:t xml:space="preserve"> </w:t>
            </w:r>
            <w:r w:rsidRPr="00982A31">
              <w:t>deve</w:t>
            </w:r>
            <w:r w:rsidR="00EF6502" w:rsidRPr="00982A31">
              <w:t>ndo</w:t>
            </w:r>
            <w:r w:rsidRPr="00982A31">
              <w:t xml:space="preserve"> ser contabilizado integralmente na conta Prêmio de Resseguro </w:t>
            </w:r>
            <w:r w:rsidR="00EF6502" w:rsidRPr="00982A31">
              <w:t xml:space="preserve">- </w:t>
            </w:r>
            <w:r w:rsidRPr="00982A31">
              <w:t>Prêmios Efetivos e calculado na forma estabelecida no contrato de resseguro.</w:t>
            </w:r>
          </w:p>
          <w:p w:rsidR="00D36E83" w:rsidRPr="00982A31" w:rsidRDefault="00D36E83" w:rsidP="00D36E83">
            <w:pPr>
              <w:spacing w:before="240" w:after="0" w:line="276" w:lineRule="auto"/>
              <w:ind w:firstLine="567"/>
              <w:jc w:val="both"/>
            </w:pPr>
            <w:r w:rsidRPr="00982A31">
              <w:t>O Prêmio de Ajuste deve</w:t>
            </w:r>
            <w:r w:rsidR="0031012E" w:rsidRPr="00982A31">
              <w:t>rá</w:t>
            </w:r>
            <w:r w:rsidRPr="00982A31">
              <w:t xml:space="preserve"> ser registrado, no momento do </w:t>
            </w:r>
            <w:r w:rsidR="00EF6502" w:rsidRPr="00982A31">
              <w:t xml:space="preserve">acordo entre as </w:t>
            </w:r>
            <w:r w:rsidRPr="00982A31">
              <w:t xml:space="preserve">partes, na conta de Prêmio de Resseguro </w:t>
            </w:r>
            <w:r w:rsidR="00EF6502" w:rsidRPr="00982A31">
              <w:t xml:space="preserve">- </w:t>
            </w:r>
            <w:r w:rsidRPr="00982A31">
              <w:t>Prêmios Efetivos.</w:t>
            </w:r>
          </w:p>
          <w:p w:rsidR="00D36E83" w:rsidRPr="00982A31" w:rsidRDefault="00D36E83" w:rsidP="00D36E83">
            <w:pPr>
              <w:spacing w:before="240" w:after="0" w:line="276" w:lineRule="auto"/>
              <w:ind w:firstLine="567"/>
              <w:jc w:val="both"/>
            </w:pPr>
            <w:r w:rsidRPr="00982A31">
              <w:t>Os valores de comissão de resseguro e comissão de corretagem dos contratos não-proporcionais devem seguir os mesmos critérios de reconhecimento dos prêmios listados anteriormente em suas respectivas contas.</w:t>
            </w:r>
          </w:p>
          <w:p w:rsidR="00D36E83" w:rsidRPr="00982A31" w:rsidRDefault="00D36E83" w:rsidP="00D36E83">
            <w:pPr>
              <w:pStyle w:val="Ttulo3"/>
              <w:numPr>
                <w:ilvl w:val="2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20" w:name="_Toc364148595"/>
            <w:r w:rsidRPr="00982A31">
              <w:rPr>
                <w:sz w:val="24"/>
                <w:szCs w:val="24"/>
              </w:rPr>
              <w:t>Cedentes</w:t>
            </w:r>
            <w:bookmarkEnd w:id="20"/>
            <w:r w:rsidRPr="00982A31">
              <w:rPr>
                <w:sz w:val="24"/>
                <w:szCs w:val="24"/>
              </w:rPr>
              <w:t xml:space="preserve"> </w:t>
            </w:r>
          </w:p>
          <w:p w:rsidR="00D36E83" w:rsidRPr="00982A31" w:rsidRDefault="00D36E83" w:rsidP="00D36E83">
            <w:pPr>
              <w:pStyle w:val="PargrafodaLista"/>
              <w:spacing w:before="240" w:after="0" w:line="276" w:lineRule="auto"/>
              <w:ind w:left="0" w:firstLine="567"/>
              <w:jc w:val="both"/>
            </w:pPr>
            <w:r w:rsidRPr="00982A31">
              <w:t>O contrato de resseguro não-proporcional é adquirido para proteção de uma carteira</w:t>
            </w:r>
            <w:r w:rsidR="008C59EF">
              <w:t>. C</w:t>
            </w:r>
            <w:r w:rsidRPr="00982A31">
              <w:t xml:space="preserve">onforme o tipo e/ou a base de cessão, nem a cedente nem o ressegurador conseguem determinar exatamente, num determinado </w:t>
            </w:r>
            <w:r w:rsidR="0031012E" w:rsidRPr="00982A31">
              <w:t>momento</w:t>
            </w:r>
            <w:r w:rsidRPr="00982A31">
              <w:t>, quais apólices estariam expostas neste contrato.</w:t>
            </w:r>
          </w:p>
          <w:p w:rsidR="00D36E83" w:rsidRPr="00982A31" w:rsidRDefault="00D36E83" w:rsidP="00D36E83">
            <w:pPr>
              <w:pStyle w:val="PargrafodaLista"/>
              <w:spacing w:before="240" w:after="0" w:line="276" w:lineRule="auto"/>
              <w:ind w:left="0" w:firstLine="567"/>
              <w:jc w:val="both"/>
            </w:pPr>
            <w:r w:rsidRPr="00982A31">
              <w:t xml:space="preserve">Diferentemente do seguro proporcional, em que o ressegurador se vincula às apólices cedidas pela cedente, </w:t>
            </w:r>
            <w:r w:rsidRPr="00982A31">
              <w:lastRenderedPageBreak/>
              <w:t xml:space="preserve">no contrato não-proporcional o ressegurador se vincula a sinistros, na forma de sinistros individuais, sinistros agregados ou sinistralidades. </w:t>
            </w:r>
          </w:p>
          <w:p w:rsidR="00D36E83" w:rsidRPr="00982A31" w:rsidRDefault="00D36E83" w:rsidP="00D36E83">
            <w:pPr>
              <w:pStyle w:val="PargrafodaLista"/>
              <w:spacing w:before="240" w:after="0" w:line="276" w:lineRule="auto"/>
              <w:ind w:left="0" w:firstLine="567"/>
              <w:jc w:val="both"/>
            </w:pPr>
            <w:r w:rsidRPr="00982A31">
              <w:t>O prêmio do resseguro não-proporcional é negociado com base na probabilidade dos valores de sinistros excederem um limite previamente estabelecido.</w:t>
            </w:r>
          </w:p>
          <w:p w:rsidR="00D36E83" w:rsidRPr="00982A31" w:rsidRDefault="00D36E83" w:rsidP="00D36E83">
            <w:pPr>
              <w:pStyle w:val="PargrafodaLista"/>
              <w:spacing w:before="240" w:after="0" w:line="276" w:lineRule="auto"/>
              <w:ind w:left="0" w:firstLine="567"/>
              <w:jc w:val="both"/>
            </w:pPr>
            <w:r w:rsidRPr="00982A31">
              <w:t>Desta forma, o prêmio mínimo do contrato não-proporcional deve ser registrado no início do contrato como prêmio de resseguro cedido, seguindo o critério de registro deste prêmio adotado pelo ressegurador.</w:t>
            </w:r>
          </w:p>
          <w:p w:rsidR="006D6D0D" w:rsidRDefault="00D36E83" w:rsidP="00D36E83">
            <w:pPr>
              <w:pStyle w:val="PargrafodaLista"/>
              <w:spacing w:before="240" w:after="0" w:line="276" w:lineRule="auto"/>
              <w:ind w:left="0" w:firstLine="567"/>
              <w:jc w:val="both"/>
            </w:pPr>
            <w:r w:rsidRPr="00982A31">
              <w:t>Caso haja contratos intitulados de contratos automáticos não-proporcionais que possuem uma vinculação e cessão risco a risco, tais contratos devem seguir o processo de contabilização dos contratos proporcionais.</w:t>
            </w:r>
          </w:p>
          <w:p w:rsidR="006D6D0D" w:rsidRDefault="00D36E83" w:rsidP="006D6D0D">
            <w:pPr>
              <w:pStyle w:val="PargrafodaLista"/>
              <w:spacing w:before="240" w:after="0" w:line="276" w:lineRule="auto"/>
              <w:ind w:left="0" w:firstLine="567"/>
              <w:jc w:val="both"/>
            </w:pPr>
            <w:r w:rsidRPr="00982A31">
              <w:t>Os prêmios cedidos de reintegração e de ajuste devem ser registrados sob os mesmos critérios definidos anteriormente para os resseguradores locais, na co</w:t>
            </w:r>
            <w:r w:rsidR="006D6D0D">
              <w:t>nta Prêmio de Resseguro Cedido.</w:t>
            </w:r>
          </w:p>
          <w:p w:rsidR="00D36E83" w:rsidRPr="00982A31" w:rsidRDefault="00D36E83" w:rsidP="006D6D0D">
            <w:pPr>
              <w:pStyle w:val="PargrafodaLista"/>
              <w:spacing w:before="240" w:after="0" w:line="276" w:lineRule="auto"/>
              <w:ind w:left="0" w:firstLine="567"/>
              <w:jc w:val="both"/>
            </w:pPr>
            <w:r w:rsidRPr="00982A31">
              <w:t>Os ajustes positivos do prêmio mínimo deverão ser registrados no momento em que são reconhecidos pela cedente e informados ao ressegurador.</w:t>
            </w:r>
          </w:p>
          <w:p w:rsidR="00D36E83" w:rsidRPr="00982A31" w:rsidRDefault="00D36E83" w:rsidP="00D36E83">
            <w:pPr>
              <w:pStyle w:val="Ttulo3"/>
              <w:numPr>
                <w:ilvl w:val="1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21" w:name="_Toc364148596"/>
            <w:r w:rsidRPr="00982A31">
              <w:rPr>
                <w:sz w:val="24"/>
                <w:szCs w:val="24"/>
              </w:rPr>
              <w:t>Contratos Facultativos</w:t>
            </w:r>
            <w:bookmarkEnd w:id="21"/>
            <w:r w:rsidRPr="00982A31">
              <w:rPr>
                <w:sz w:val="24"/>
                <w:szCs w:val="24"/>
              </w:rPr>
              <w:t xml:space="preserve"> </w:t>
            </w:r>
          </w:p>
          <w:p w:rsidR="00D36E83" w:rsidRPr="00982A31" w:rsidRDefault="00D36E83" w:rsidP="00D36E83">
            <w:pPr>
              <w:pStyle w:val="Ttulo3"/>
              <w:numPr>
                <w:ilvl w:val="2"/>
                <w:numId w:val="9"/>
              </w:numPr>
              <w:spacing w:after="0" w:line="23" w:lineRule="atLeast"/>
              <w:outlineLvl w:val="2"/>
              <w:rPr>
                <w:bCs w:val="0"/>
                <w:color w:val="auto"/>
                <w:spacing w:val="0"/>
              </w:rPr>
            </w:pPr>
            <w:bookmarkStart w:id="22" w:name="_Toc364148597"/>
            <w:r w:rsidRPr="00982A31">
              <w:rPr>
                <w:sz w:val="24"/>
                <w:szCs w:val="24"/>
              </w:rPr>
              <w:t>Resseguradores Locais</w:t>
            </w:r>
            <w:bookmarkEnd w:id="22"/>
            <w:r w:rsidRPr="00982A31">
              <w:rPr>
                <w:bCs w:val="0"/>
                <w:color w:val="auto"/>
                <w:spacing w:val="0"/>
              </w:rPr>
              <w:t xml:space="preserve"> </w:t>
            </w:r>
          </w:p>
          <w:p w:rsidR="00D36E83" w:rsidRPr="00982A31" w:rsidRDefault="00D36E83" w:rsidP="00D36E83">
            <w:pPr>
              <w:spacing w:before="240" w:after="0" w:line="23" w:lineRule="atLeast"/>
              <w:ind w:firstLine="567"/>
              <w:jc w:val="both"/>
            </w:pPr>
            <w:r w:rsidRPr="00982A31">
              <w:t xml:space="preserve">Os contratos facultativos funcionam de forma muito similar à emissão das apólices pelas cedentes, isto é, no inicio do contrato o ressegurador conhece o prêmio a ser recebido e a vigência do risco, podendo assim registrar o prêmio efetivo a ser recebido. Assim, o prêmio do contrato facultativo deve ser registrado pelo valor pactuado no contrato no momento da aceitação do </w:t>
            </w:r>
            <w:r w:rsidR="0031012E" w:rsidRPr="00982A31">
              <w:t>risco, na conta Prêmios a Receber - Prêmios Efetivos</w:t>
            </w:r>
            <w:r w:rsidRPr="00982A31">
              <w:t>.</w:t>
            </w:r>
          </w:p>
          <w:p w:rsidR="00D36E83" w:rsidRPr="00982A31" w:rsidRDefault="00D36E83" w:rsidP="00D36E83">
            <w:pPr>
              <w:spacing w:before="240" w:after="0" w:line="23" w:lineRule="atLeast"/>
              <w:ind w:firstLine="567"/>
              <w:jc w:val="both"/>
            </w:pPr>
            <w:r w:rsidRPr="00982A31">
              <w:t>Caso haja algum endosso com alteração de prêmio e/ou alteração de vigência, o mesmo deve ser considerado utilizando-se a mesma metodologia do risco original.</w:t>
            </w:r>
          </w:p>
          <w:p w:rsidR="00D36E83" w:rsidRPr="00982A31" w:rsidRDefault="00D36E83" w:rsidP="00D36E83">
            <w:pPr>
              <w:spacing w:before="240" w:after="0" w:line="23" w:lineRule="atLeast"/>
              <w:ind w:firstLine="567"/>
              <w:jc w:val="both"/>
            </w:pPr>
            <w:r w:rsidRPr="00982A31">
              <w:t>Os valores de comissão de resseguro e comissão de corretagem dos contratos facultativos devem seguir os mesmos critérios de reconhecimento dos prêmios listados anteriormente em suas respectivas contas.</w:t>
            </w:r>
          </w:p>
          <w:p w:rsidR="00D36E83" w:rsidRPr="00982A31" w:rsidRDefault="00D36E83" w:rsidP="00D36E83">
            <w:pPr>
              <w:pStyle w:val="Ttulo3"/>
              <w:numPr>
                <w:ilvl w:val="2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23" w:name="_Toc364148598"/>
            <w:r w:rsidRPr="00982A31">
              <w:rPr>
                <w:sz w:val="24"/>
                <w:szCs w:val="24"/>
              </w:rPr>
              <w:t>Cedentes</w:t>
            </w:r>
            <w:bookmarkEnd w:id="23"/>
          </w:p>
          <w:p w:rsidR="00D36E83" w:rsidRPr="00982A31" w:rsidRDefault="00D36E83" w:rsidP="00D36E83">
            <w:pPr>
              <w:pStyle w:val="PargrafodaLista"/>
              <w:spacing w:before="240" w:after="0" w:line="276" w:lineRule="auto"/>
              <w:ind w:left="0" w:firstLine="567"/>
              <w:jc w:val="both"/>
            </w:pPr>
            <w:r w:rsidRPr="00982A31">
              <w:t xml:space="preserve">Assim como os resseguradores, a cedente conhece em seus riscos facultativos as características das apólices no momento da aceitação do negócio e repasse do mesmo. Desta forma, o prêmio cedido deste contrato deve ser registrado na conta de Prêmio de Resseguro Cedido. </w:t>
            </w:r>
          </w:p>
          <w:p w:rsidR="00D36E83" w:rsidRPr="00982A31" w:rsidRDefault="00D36E83" w:rsidP="00D36E83">
            <w:pPr>
              <w:spacing w:before="240" w:after="0" w:line="276" w:lineRule="auto"/>
              <w:ind w:firstLine="567"/>
              <w:jc w:val="both"/>
            </w:pPr>
            <w:r w:rsidRPr="00982A31">
              <w:t>Os valores de comissão de resseguro dos contratos facultativos devem seguir os mesmos critérios de reconhecimento dos prêmios listados anteriormente em suas respectivas contas.</w:t>
            </w:r>
          </w:p>
          <w:p w:rsidR="00D36E83" w:rsidRPr="00982A31" w:rsidRDefault="00D1410C" w:rsidP="00D36E83">
            <w:pPr>
              <w:pStyle w:val="Ttulo3"/>
              <w:numPr>
                <w:ilvl w:val="0"/>
                <w:numId w:val="9"/>
              </w:numPr>
              <w:spacing w:before="480" w:after="0" w:line="276" w:lineRule="auto"/>
              <w:ind w:left="324" w:hanging="284"/>
              <w:outlineLvl w:val="2"/>
              <w:rPr>
                <w:sz w:val="24"/>
                <w:szCs w:val="24"/>
              </w:rPr>
            </w:pPr>
            <w:bookmarkStart w:id="24" w:name="_Toc364148599"/>
            <w:r w:rsidRPr="00982A31">
              <w:rPr>
                <w:sz w:val="24"/>
                <w:szCs w:val="24"/>
              </w:rPr>
              <w:t>DIFERIMENTO DOS PRÊMIOS</w:t>
            </w:r>
            <w:bookmarkEnd w:id="24"/>
          </w:p>
          <w:p w:rsidR="00D36E83" w:rsidRPr="00982A31" w:rsidRDefault="00D36E83" w:rsidP="00D36E83">
            <w:pPr>
              <w:pStyle w:val="Ttulo3"/>
              <w:numPr>
                <w:ilvl w:val="1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25" w:name="_Toc364148600"/>
            <w:r w:rsidRPr="00982A31">
              <w:rPr>
                <w:sz w:val="24"/>
                <w:szCs w:val="24"/>
              </w:rPr>
              <w:t>Contratos Proporcionais</w:t>
            </w:r>
            <w:bookmarkEnd w:id="25"/>
            <w:r w:rsidRPr="00982A31">
              <w:rPr>
                <w:sz w:val="24"/>
                <w:szCs w:val="24"/>
              </w:rPr>
              <w:t xml:space="preserve"> </w:t>
            </w:r>
          </w:p>
          <w:p w:rsidR="002B6C32" w:rsidRPr="00982A31" w:rsidRDefault="00D36E83" w:rsidP="00D36E83">
            <w:pPr>
              <w:pStyle w:val="Ttulo3"/>
              <w:numPr>
                <w:ilvl w:val="2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26" w:name="_Toc364148601"/>
            <w:r w:rsidRPr="00982A31">
              <w:rPr>
                <w:sz w:val="24"/>
                <w:szCs w:val="24"/>
              </w:rPr>
              <w:t>Resseguradores Locais</w:t>
            </w:r>
            <w:bookmarkEnd w:id="26"/>
            <w:r w:rsidRPr="00982A31">
              <w:rPr>
                <w:sz w:val="24"/>
                <w:szCs w:val="24"/>
              </w:rPr>
              <w:t xml:space="preserve"> </w:t>
            </w:r>
          </w:p>
          <w:p w:rsidR="00D36E83" w:rsidRPr="00982A31" w:rsidRDefault="00D36E83" w:rsidP="00D36E83">
            <w:pPr>
              <w:pStyle w:val="PargrafodaLista"/>
              <w:spacing w:before="240" w:after="0" w:line="276" w:lineRule="auto"/>
              <w:ind w:left="0" w:firstLine="567"/>
              <w:jc w:val="both"/>
            </w:pPr>
            <w:r w:rsidRPr="00982A31">
              <w:t xml:space="preserve">O diferimento dos prêmios de contratos proporcionais tem como objetivo </w:t>
            </w:r>
            <w:r w:rsidR="006D4023" w:rsidRPr="00982A31">
              <w:t>realizar a apropriação das receitas em consonância com o regime de competência e</w:t>
            </w:r>
            <w:r w:rsidR="00921DA3">
              <w:t>,</w:t>
            </w:r>
            <w:r w:rsidR="006D4023" w:rsidRPr="00982A31">
              <w:t xml:space="preserve"> assim</w:t>
            </w:r>
            <w:r w:rsidR="00921DA3">
              <w:t>,</w:t>
            </w:r>
            <w:r w:rsidR="006D4023" w:rsidRPr="00982A31">
              <w:t xml:space="preserve"> </w:t>
            </w:r>
            <w:r w:rsidRPr="00982A31">
              <w:t>resguardar a exposição à qual o ressegurador está submetido, utilizando-se as melhores informações que este possui.</w:t>
            </w:r>
          </w:p>
          <w:p w:rsidR="00D36E83" w:rsidRPr="00982A31" w:rsidRDefault="00D36E83" w:rsidP="00D36E83">
            <w:pPr>
              <w:pStyle w:val="PargrafodaLista"/>
              <w:spacing w:before="240" w:after="0" w:line="276" w:lineRule="auto"/>
              <w:ind w:left="0" w:firstLine="567"/>
              <w:jc w:val="both"/>
            </w:pPr>
            <w:r w:rsidRPr="00982A31">
              <w:t>O diferimento do prêmio deve ser realizado pelo período estimado de risco a decorrer das apólices inseridas no contrato, isto é, o ressegurador deve estimar uma vigência padrão d</w:t>
            </w:r>
            <w:r w:rsidR="00921DA3">
              <w:t>ess</w:t>
            </w:r>
            <w:r w:rsidRPr="00982A31">
              <w:t xml:space="preserve">as apólices para </w:t>
            </w:r>
            <w:r w:rsidRPr="00DE5BC5">
              <w:rPr>
                <w:color w:val="000000" w:themeColor="text1"/>
              </w:rPr>
              <w:t>utilizar</w:t>
            </w:r>
            <w:r w:rsidRPr="00982A31">
              <w:t xml:space="preserve"> como fator de </w:t>
            </w:r>
            <w:r w:rsidRPr="00982A31">
              <w:lastRenderedPageBreak/>
              <w:t>prazo dos riscos inseridos no contrato.</w:t>
            </w:r>
          </w:p>
          <w:p w:rsidR="00D36E83" w:rsidRPr="00982A31" w:rsidRDefault="00D36E83" w:rsidP="00D36E83">
            <w:pPr>
              <w:pStyle w:val="PargrafodaLista"/>
              <w:spacing w:before="240" w:after="0" w:line="276" w:lineRule="auto"/>
              <w:ind w:left="0" w:firstLine="567"/>
              <w:jc w:val="both"/>
            </w:pPr>
            <w:r w:rsidRPr="00982A31">
              <w:t xml:space="preserve">O método apresentado a seguir não tem como objetivo determinar regra específica </w:t>
            </w:r>
            <w:r w:rsidR="00DE5BC5" w:rsidRPr="00982A31">
              <w:t xml:space="preserve">a ser utilizada por todo ressegurador local </w:t>
            </w:r>
            <w:r w:rsidRPr="00982A31">
              <w:t xml:space="preserve">para diferimento dos prêmios de contratos proporcionais, mas sim demonstrar o conceito mínimo de diferimento do prêmio a ser utilizado pelo ressegurador. </w:t>
            </w:r>
          </w:p>
          <w:p w:rsidR="00E32181" w:rsidRDefault="00E32181" w:rsidP="00D36E83">
            <w:pPr>
              <w:pStyle w:val="PargrafodaLista"/>
              <w:spacing w:after="0" w:line="360" w:lineRule="auto"/>
              <w:ind w:left="360"/>
              <w:jc w:val="both"/>
              <w:rPr>
                <w:b/>
                <w:sz w:val="20"/>
                <w:szCs w:val="20"/>
              </w:rPr>
            </w:pPr>
          </w:p>
          <w:p w:rsidR="00D36E83" w:rsidRPr="00982A31" w:rsidRDefault="00D36E83" w:rsidP="00D36E83">
            <w:pPr>
              <w:pStyle w:val="PargrafodaLista"/>
              <w:spacing w:after="0" w:line="360" w:lineRule="auto"/>
              <w:ind w:left="360"/>
              <w:jc w:val="both"/>
              <w:rPr>
                <w:b/>
                <w:sz w:val="20"/>
                <w:szCs w:val="20"/>
              </w:rPr>
            </w:pPr>
            <w:r w:rsidRPr="00982A31">
              <w:rPr>
                <w:b/>
                <w:sz w:val="20"/>
                <w:szCs w:val="20"/>
              </w:rPr>
              <w:t>Exemplo</w:t>
            </w:r>
            <w:r w:rsidRPr="00982A31">
              <w:rPr>
                <w:b/>
                <w:sz w:val="20"/>
                <w:szCs w:val="20"/>
                <w:vertAlign w:val="subscript"/>
              </w:rPr>
              <w:t>3</w:t>
            </w:r>
            <w:r w:rsidRPr="00982A31">
              <w:rPr>
                <w:b/>
                <w:sz w:val="20"/>
                <w:szCs w:val="20"/>
              </w:rPr>
              <w:t>.:</w:t>
            </w:r>
          </w:p>
          <w:p w:rsidR="00D36E83" w:rsidRPr="00982A31" w:rsidRDefault="00D36E83" w:rsidP="00D36E83">
            <w:pPr>
              <w:pStyle w:val="PargrafodaLista"/>
              <w:spacing w:after="0" w:line="360" w:lineRule="auto"/>
              <w:ind w:left="360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- Premissas</w:t>
            </w:r>
          </w:p>
          <w:p w:rsidR="00D36E83" w:rsidRPr="00982A31" w:rsidRDefault="00D36E83" w:rsidP="00D36E83">
            <w:pPr>
              <w:pStyle w:val="PargrafodaLista"/>
              <w:spacing w:after="0" w:line="240" w:lineRule="auto"/>
              <w:ind w:left="360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Vigência padrão das apólices aceitas pela cedente que serão cedidas no contrato de resseguro: 12 meses</w:t>
            </w:r>
          </w:p>
          <w:p w:rsidR="00D36E83" w:rsidRPr="00982A31" w:rsidRDefault="00D36E83" w:rsidP="00D36E83">
            <w:pPr>
              <w:pStyle w:val="PargrafodaLista"/>
              <w:spacing w:after="0" w:line="240" w:lineRule="auto"/>
              <w:ind w:left="360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Vigência do Contrato: 12 meses</w:t>
            </w:r>
          </w:p>
          <w:p w:rsidR="00D36E83" w:rsidRPr="00982A31" w:rsidRDefault="00D36E83" w:rsidP="00D36E83">
            <w:pPr>
              <w:pStyle w:val="PargrafodaLista"/>
              <w:spacing w:after="0" w:line="240" w:lineRule="auto"/>
              <w:ind w:left="360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Emissão da cedente é realizada em média no meio do mês</w:t>
            </w:r>
          </w:p>
          <w:p w:rsidR="00D36E83" w:rsidRPr="00982A31" w:rsidRDefault="00D36E83" w:rsidP="00D36E83">
            <w:pPr>
              <w:spacing w:after="0" w:line="240" w:lineRule="auto"/>
              <w:ind w:firstLine="360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Base de Cessão: Risk Attaching</w:t>
            </w:r>
          </w:p>
          <w:p w:rsidR="00D36E83" w:rsidRPr="00982A31" w:rsidRDefault="00D36E83" w:rsidP="00D36E83">
            <w:pPr>
              <w:spacing w:after="0" w:line="240" w:lineRule="auto"/>
              <w:ind w:firstLine="360"/>
              <w:rPr>
                <w:sz w:val="20"/>
                <w:szCs w:val="20"/>
              </w:rPr>
            </w:pPr>
          </w:p>
          <w:p w:rsidR="00D36E83" w:rsidRPr="00982A31" w:rsidRDefault="00D36E83" w:rsidP="00D36E83">
            <w:pPr>
              <w:spacing w:after="0" w:line="240" w:lineRule="auto"/>
              <w:ind w:firstLine="360"/>
              <w:jc w:val="both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  <w:u w:val="single"/>
              </w:rPr>
              <w:t>Observação</w:t>
            </w:r>
            <w:r w:rsidRPr="00982A31">
              <w:rPr>
                <w:sz w:val="20"/>
                <w:szCs w:val="20"/>
              </w:rPr>
              <w:t>: De acordo com a base de cessão adotada</w:t>
            </w:r>
            <w:r w:rsidR="009C7357" w:rsidRPr="00982A31">
              <w:rPr>
                <w:sz w:val="20"/>
                <w:szCs w:val="20"/>
              </w:rPr>
              <w:t>,</w:t>
            </w:r>
            <w:r w:rsidRPr="00982A31">
              <w:rPr>
                <w:sz w:val="20"/>
                <w:szCs w:val="20"/>
              </w:rPr>
              <w:t xml:space="preserve"> é possível que uma apólice com vigência de 12 meses seja aceita no último mês de cobertura do contrato de resseguro. Sendo assim</w:t>
            </w:r>
            <w:r w:rsidR="009C7357" w:rsidRPr="00982A31">
              <w:rPr>
                <w:sz w:val="20"/>
                <w:szCs w:val="20"/>
              </w:rPr>
              <w:t>,</w:t>
            </w:r>
            <w:r w:rsidRPr="00982A31">
              <w:rPr>
                <w:sz w:val="20"/>
                <w:szCs w:val="20"/>
              </w:rPr>
              <w:t xml:space="preserve"> pelas características da base de cessão, esta apólice está coberta durante toda a sua vigência pelo contrato de resseguro firmado. Isso justifica a utilização do prazo padrão de vigência das apólices para diferimento do prêmio, ainda que o contrato de resseguro tenha sua vigência encerrada. </w:t>
            </w:r>
          </w:p>
          <w:p w:rsidR="00D36E83" w:rsidRPr="00982A31" w:rsidRDefault="00791584" w:rsidP="00D36E83">
            <w:pPr>
              <w:pStyle w:val="PargrafodaLista"/>
              <w:spacing w:before="240" w:after="0" w:line="276" w:lineRule="auto"/>
              <w:ind w:left="0" w:firstLine="567"/>
              <w:jc w:val="both"/>
            </w:pPr>
            <w:r w:rsidRPr="00982A31">
              <w:rPr>
                <w:noProof/>
                <w:lang w:eastAsia="pt-BR"/>
              </w:rPr>
              <w:drawing>
                <wp:inline distT="0" distB="0" distL="0" distR="0">
                  <wp:extent cx="5973968" cy="5149970"/>
                  <wp:effectExtent l="19050" t="0" r="7732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5479" t="20183" r="24649" b="11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845" cy="5151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181" w:rsidRDefault="00E32181" w:rsidP="00791584">
            <w:pPr>
              <w:spacing w:before="240" w:after="0" w:line="276" w:lineRule="auto"/>
              <w:ind w:firstLine="628"/>
              <w:jc w:val="both"/>
            </w:pPr>
          </w:p>
          <w:p w:rsidR="00791584" w:rsidRPr="00982A31" w:rsidRDefault="00791584" w:rsidP="00791584">
            <w:pPr>
              <w:spacing w:before="240" w:after="0" w:line="276" w:lineRule="auto"/>
              <w:ind w:firstLine="628"/>
              <w:jc w:val="both"/>
            </w:pPr>
            <w:r w:rsidRPr="00982A31">
              <w:lastRenderedPageBreak/>
              <w:t xml:space="preserve">O exemplo acima </w:t>
            </w:r>
            <w:r w:rsidR="006D6D0D">
              <w:t>tem como premissa</w:t>
            </w:r>
            <w:r w:rsidRPr="00982A31">
              <w:t xml:space="preserve"> o exato cumprimento do valor inicialmente previsto no EPI. Caso haja alguma diferenciação no cumprimento do EPI e/ou sazonalidade na emissão dos prêmios, o comportamento seria distinto conforme Gráfico2 baseado no exemplo</w:t>
            </w:r>
            <w:r w:rsidRPr="00982A31">
              <w:rPr>
                <w:vertAlign w:val="subscript"/>
              </w:rPr>
              <w:t>1</w:t>
            </w:r>
            <w:r w:rsidRPr="00982A31">
              <w:t xml:space="preserve">. </w:t>
            </w:r>
          </w:p>
          <w:p w:rsidR="00D36E83" w:rsidRPr="00982A31" w:rsidRDefault="00791584" w:rsidP="00BB7014">
            <w:pPr>
              <w:pStyle w:val="Corpodetexto2"/>
              <w:spacing w:line="276" w:lineRule="auto"/>
              <w:ind w:firstLine="572"/>
              <w:rPr>
                <w:rFonts w:asciiTheme="minorHAnsi" w:eastAsiaTheme="minorEastAsia" w:hAnsiTheme="minorHAnsi" w:cstheme="minorBidi"/>
                <w:color w:val="auto"/>
                <w:sz w:val="23"/>
                <w:szCs w:val="23"/>
                <w:lang w:eastAsia="en-US"/>
              </w:rPr>
            </w:pPr>
            <w:r w:rsidRPr="00982A31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6095632" cy="5374257"/>
                  <wp:effectExtent l="19050" t="0" r="368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5622" t="19266" r="25939" b="12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391" cy="5377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584" w:rsidRPr="00982A31" w:rsidRDefault="00791584" w:rsidP="00791584">
            <w:pPr>
              <w:spacing w:before="240" w:after="0" w:line="276" w:lineRule="auto"/>
              <w:ind w:firstLine="629"/>
              <w:jc w:val="both"/>
            </w:pPr>
            <w:r w:rsidRPr="00982A31">
              <w:t>O exemplo acima utiliza os ajustes de EPI demonstrados no exemplo</w:t>
            </w:r>
            <w:r w:rsidRPr="00982A31">
              <w:rPr>
                <w:vertAlign w:val="subscript"/>
              </w:rPr>
              <w:t>1</w:t>
            </w:r>
            <w:r w:rsidRPr="00982A31">
              <w:t xml:space="preserve">. </w:t>
            </w:r>
          </w:p>
          <w:p w:rsidR="00791584" w:rsidRPr="00982A31" w:rsidRDefault="00791584" w:rsidP="00791584">
            <w:pPr>
              <w:spacing w:before="240" w:after="0" w:line="276" w:lineRule="auto"/>
              <w:ind w:firstLine="629"/>
              <w:jc w:val="both"/>
            </w:pPr>
            <w:r w:rsidRPr="00982A31">
              <w:t xml:space="preserve">Caso algumas das premissas utilizadas sejam modificadas como, por exemplo, a vigência padrão das apólices e/ou o cumprimento do EPI, o gráfico terá um comportamento diferente dos modelos apresentados. </w:t>
            </w:r>
          </w:p>
          <w:p w:rsidR="00791584" w:rsidRPr="00982A31" w:rsidRDefault="00791584" w:rsidP="00791584">
            <w:pPr>
              <w:spacing w:before="240" w:after="0" w:line="276" w:lineRule="auto"/>
              <w:ind w:firstLine="629"/>
              <w:jc w:val="both"/>
            </w:pPr>
            <w:r w:rsidRPr="00982A31">
              <w:t>Os valores de diferimento de comissão de resseguro e comissão de corretagem devem seguir os mesmos critérios de diferimento dos prêmios.</w:t>
            </w:r>
          </w:p>
          <w:p w:rsidR="00791584" w:rsidRPr="00982A31" w:rsidRDefault="00791584" w:rsidP="00791584">
            <w:pPr>
              <w:pStyle w:val="Ttulo3"/>
              <w:numPr>
                <w:ilvl w:val="2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27" w:name="_Toc364148602"/>
            <w:r w:rsidRPr="00982A31">
              <w:rPr>
                <w:sz w:val="24"/>
                <w:szCs w:val="24"/>
              </w:rPr>
              <w:t>Cedentes/Ativo de Resseguro e Retrocessão Cedida</w:t>
            </w:r>
            <w:bookmarkEnd w:id="27"/>
            <w:r w:rsidRPr="00982A31">
              <w:rPr>
                <w:sz w:val="24"/>
                <w:szCs w:val="24"/>
              </w:rPr>
              <w:t xml:space="preserve"> </w:t>
            </w:r>
          </w:p>
          <w:p w:rsidR="00791584" w:rsidRPr="00982A31" w:rsidRDefault="00791584" w:rsidP="00791584">
            <w:pPr>
              <w:spacing w:before="240" w:after="0" w:line="276" w:lineRule="auto"/>
              <w:ind w:firstLine="567"/>
              <w:jc w:val="both"/>
            </w:pPr>
            <w:r w:rsidRPr="00982A31">
              <w:t>Assim como descrito n</w:t>
            </w:r>
            <w:r w:rsidR="00C06FD9">
              <w:t>o item 2.1.2</w:t>
            </w:r>
            <w:r w:rsidRPr="00982A31">
              <w:t xml:space="preserve">, a cedente possui exatamente as informações de cada apólice cedida </w:t>
            </w:r>
            <w:r w:rsidR="00EE3CAE">
              <w:t>pelo</w:t>
            </w:r>
            <w:r w:rsidRPr="00982A31">
              <w:t xml:space="preserve"> </w:t>
            </w:r>
            <w:r w:rsidRPr="00982A31">
              <w:lastRenderedPageBreak/>
              <w:t xml:space="preserve">contrato de resseguro. O diferimento do prêmio dessas apólices pode ser executado na mesma proporção do </w:t>
            </w:r>
            <w:r w:rsidR="00EE3CAE">
              <w:t>diferimento do prêmio de seguro</w:t>
            </w:r>
            <w:r w:rsidRPr="00982A31">
              <w:t>.</w:t>
            </w:r>
          </w:p>
          <w:p w:rsidR="00791584" w:rsidRPr="00982A31" w:rsidRDefault="00791584" w:rsidP="00791584">
            <w:pPr>
              <w:spacing w:before="240" w:after="0" w:line="276" w:lineRule="auto"/>
              <w:ind w:firstLine="567"/>
              <w:jc w:val="both"/>
            </w:pPr>
            <w:r w:rsidRPr="00982A31">
              <w:t>Os valores de diferimento de comissão de resseguro devem seguir os mesmos critérios de diferimento dos prêmios.</w:t>
            </w:r>
          </w:p>
          <w:p w:rsidR="008C09AA" w:rsidRPr="00982A31" w:rsidRDefault="008C09AA" w:rsidP="008C09AA">
            <w:pPr>
              <w:pStyle w:val="PargrafodaLista"/>
              <w:spacing w:before="240" w:after="0" w:line="276" w:lineRule="auto"/>
              <w:ind w:left="0" w:firstLine="567"/>
              <w:jc w:val="both"/>
            </w:pPr>
            <w:r w:rsidRPr="00982A31">
              <w:t xml:space="preserve">Cabe </w:t>
            </w:r>
            <w:r>
              <w:t>destacar</w:t>
            </w:r>
            <w:r w:rsidRPr="00982A31">
              <w:t xml:space="preserve"> que a parcela redutora da necessidade de cobertura de provisões técnicas da cedente </w:t>
            </w:r>
            <w:r>
              <w:t>é</w:t>
            </w:r>
            <w:r w:rsidRPr="00982A31">
              <w:t xml:space="preserve"> tratada em </w:t>
            </w:r>
            <w:r>
              <w:t>normativo</w:t>
            </w:r>
            <w:r w:rsidRPr="00982A31">
              <w:t xml:space="preserve"> específico.</w:t>
            </w:r>
          </w:p>
          <w:p w:rsidR="00F825EE" w:rsidRPr="00982A31" w:rsidRDefault="00F825EE" w:rsidP="00F825EE">
            <w:pPr>
              <w:pStyle w:val="Ttulo3"/>
              <w:numPr>
                <w:ilvl w:val="1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28" w:name="_Toc364148603"/>
            <w:r w:rsidRPr="00982A31">
              <w:rPr>
                <w:sz w:val="24"/>
                <w:szCs w:val="24"/>
              </w:rPr>
              <w:t xml:space="preserve">Contratos </w:t>
            </w:r>
            <w:r w:rsidR="00857899" w:rsidRPr="00982A31">
              <w:rPr>
                <w:sz w:val="24"/>
                <w:szCs w:val="24"/>
              </w:rPr>
              <w:t>Não-</w:t>
            </w:r>
            <w:r w:rsidRPr="00982A31">
              <w:rPr>
                <w:sz w:val="24"/>
                <w:szCs w:val="24"/>
              </w:rPr>
              <w:t>Proporcionais</w:t>
            </w:r>
            <w:bookmarkEnd w:id="28"/>
            <w:r w:rsidRPr="00982A31">
              <w:rPr>
                <w:sz w:val="24"/>
                <w:szCs w:val="24"/>
              </w:rPr>
              <w:t xml:space="preserve"> </w:t>
            </w:r>
          </w:p>
          <w:p w:rsidR="00F825EE" w:rsidRPr="00982A31" w:rsidRDefault="00F825EE" w:rsidP="00F825EE">
            <w:pPr>
              <w:pStyle w:val="Ttulo3"/>
              <w:numPr>
                <w:ilvl w:val="2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29" w:name="_Toc364148604"/>
            <w:r w:rsidRPr="00982A31">
              <w:rPr>
                <w:sz w:val="24"/>
                <w:szCs w:val="24"/>
              </w:rPr>
              <w:t>Resseguradores Locais</w:t>
            </w:r>
            <w:bookmarkEnd w:id="29"/>
            <w:r w:rsidRPr="00982A31">
              <w:rPr>
                <w:sz w:val="24"/>
                <w:szCs w:val="24"/>
              </w:rPr>
              <w:t xml:space="preserve"> </w:t>
            </w:r>
          </w:p>
          <w:p w:rsidR="00F825EE" w:rsidRPr="00982A31" w:rsidRDefault="00F825EE" w:rsidP="00F825EE">
            <w:pPr>
              <w:pStyle w:val="PargrafodaLista"/>
              <w:spacing w:before="240" w:after="0" w:line="276" w:lineRule="auto"/>
              <w:ind w:left="0" w:firstLine="567"/>
              <w:jc w:val="both"/>
            </w:pPr>
            <w:r w:rsidRPr="00982A31">
              <w:t>O diferimento do prêmio deve ser realizado pelo período estimado de risco a decorrer das apólices inseridas no contrato, isto é, o ressegurador deve estimar uma vigência padrão d</w:t>
            </w:r>
            <w:r w:rsidR="0064380B">
              <w:t>ess</w:t>
            </w:r>
            <w:r w:rsidRPr="00982A31">
              <w:t xml:space="preserve">as apólices para </w:t>
            </w:r>
            <w:r w:rsidRPr="0064380B">
              <w:rPr>
                <w:color w:val="000000" w:themeColor="text1"/>
              </w:rPr>
              <w:t>que possa utiliz</w:t>
            </w:r>
            <w:r w:rsidR="0064380B">
              <w:rPr>
                <w:color w:val="000000" w:themeColor="text1"/>
              </w:rPr>
              <w:t>á-la</w:t>
            </w:r>
            <w:r w:rsidRPr="00982A31">
              <w:t xml:space="preserve"> como fator de prazo dos riscos inseridos no contrato.</w:t>
            </w:r>
          </w:p>
          <w:p w:rsidR="00F825EE" w:rsidRDefault="00F825EE" w:rsidP="00F825EE">
            <w:pPr>
              <w:pStyle w:val="PargrafodaLista"/>
              <w:spacing w:before="240" w:after="0" w:line="276" w:lineRule="auto"/>
              <w:ind w:left="0" w:firstLine="567"/>
              <w:jc w:val="both"/>
            </w:pPr>
            <w:r w:rsidRPr="00982A31">
              <w:t xml:space="preserve">A sugestão de diferimento apresentada abaixo não tem como objetivo determinar uma regra especifica </w:t>
            </w:r>
            <w:r w:rsidR="003527C0" w:rsidRPr="00982A31">
              <w:t xml:space="preserve">a ser utilizada por todo ressegurador local </w:t>
            </w:r>
            <w:r w:rsidRPr="00982A31">
              <w:t xml:space="preserve">para diferimento dos prêmios de contratos não-proporcionais, mas sim demonstrar o conceito mínimo de diferimento do prêmio a ser utilizado pelo ressegurador. </w:t>
            </w:r>
          </w:p>
          <w:p w:rsidR="00F825EE" w:rsidRPr="00982A31" w:rsidRDefault="00F825EE" w:rsidP="00F825EE">
            <w:pPr>
              <w:pStyle w:val="PargrafodaLista"/>
              <w:spacing w:after="0" w:line="240" w:lineRule="auto"/>
              <w:ind w:left="0" w:firstLine="567"/>
              <w:jc w:val="both"/>
              <w:rPr>
                <w:sz w:val="20"/>
                <w:szCs w:val="20"/>
              </w:rPr>
            </w:pPr>
          </w:p>
          <w:p w:rsidR="00F825EE" w:rsidRPr="00982A31" w:rsidRDefault="00F825EE" w:rsidP="00F825EE">
            <w:pPr>
              <w:pStyle w:val="PargrafodaLista"/>
              <w:spacing w:after="0" w:line="360" w:lineRule="auto"/>
              <w:ind w:left="0"/>
              <w:jc w:val="both"/>
              <w:rPr>
                <w:b/>
                <w:sz w:val="20"/>
                <w:szCs w:val="20"/>
              </w:rPr>
            </w:pPr>
            <w:r w:rsidRPr="00982A31">
              <w:rPr>
                <w:b/>
                <w:sz w:val="20"/>
                <w:szCs w:val="20"/>
              </w:rPr>
              <w:t>Exemplo</w:t>
            </w:r>
            <w:r w:rsidRPr="00982A31">
              <w:rPr>
                <w:b/>
                <w:sz w:val="20"/>
                <w:szCs w:val="20"/>
                <w:vertAlign w:val="subscript"/>
              </w:rPr>
              <w:t>4</w:t>
            </w:r>
            <w:r w:rsidRPr="00982A31">
              <w:rPr>
                <w:b/>
                <w:sz w:val="20"/>
                <w:szCs w:val="20"/>
              </w:rPr>
              <w:t>.:</w:t>
            </w:r>
          </w:p>
          <w:p w:rsidR="00F825EE" w:rsidRPr="00982A31" w:rsidRDefault="00F825EE" w:rsidP="00F825EE">
            <w:pPr>
              <w:pStyle w:val="PargrafodaLista"/>
              <w:spacing w:after="0" w:line="360" w:lineRule="auto"/>
              <w:ind w:left="0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- Premissas</w:t>
            </w:r>
          </w:p>
          <w:p w:rsidR="00F825EE" w:rsidRPr="00982A31" w:rsidRDefault="00F825EE" w:rsidP="00F825EE">
            <w:pPr>
              <w:pStyle w:val="PargrafodaLista"/>
              <w:spacing w:after="0" w:line="240" w:lineRule="auto"/>
              <w:ind w:left="0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Vigência padrão das apólices aceitas pela cedente que serão cedidas no contrato de resseguro: 12 meses</w:t>
            </w:r>
          </w:p>
          <w:p w:rsidR="00F825EE" w:rsidRPr="00982A31" w:rsidRDefault="00F825EE" w:rsidP="00F825EE">
            <w:pPr>
              <w:pStyle w:val="PargrafodaLista"/>
              <w:spacing w:after="0" w:line="240" w:lineRule="auto"/>
              <w:ind w:left="0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Vigência do Contrato: 12 meses</w:t>
            </w:r>
          </w:p>
          <w:p w:rsidR="00F825EE" w:rsidRPr="00982A31" w:rsidRDefault="00F825EE" w:rsidP="00F825EE">
            <w:pPr>
              <w:pStyle w:val="PargrafodaLista"/>
              <w:spacing w:after="0" w:line="240" w:lineRule="auto"/>
              <w:ind w:left="0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Base de cessão: Risk Attaching</w:t>
            </w:r>
          </w:p>
          <w:p w:rsidR="00F825EE" w:rsidRPr="00982A31" w:rsidRDefault="00F825EE" w:rsidP="00F825EE">
            <w:pPr>
              <w:pStyle w:val="PargrafodaLista"/>
              <w:spacing w:after="0" w:line="240" w:lineRule="auto"/>
              <w:ind w:left="0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Emissão da cedente é realizada em média no meio do mês</w:t>
            </w:r>
          </w:p>
          <w:p w:rsidR="00791584" w:rsidRPr="00982A31" w:rsidRDefault="00F825EE" w:rsidP="00F825EE">
            <w:pPr>
              <w:pStyle w:val="Corpodetexto2"/>
              <w:spacing w:line="276" w:lineRule="auto"/>
              <w:rPr>
                <w:rFonts w:asciiTheme="minorHAnsi" w:eastAsiaTheme="minorEastAsia" w:hAnsiTheme="minorHAnsi" w:cstheme="minorBidi"/>
                <w:color w:val="auto"/>
                <w:sz w:val="23"/>
                <w:szCs w:val="23"/>
                <w:lang w:eastAsia="en-US"/>
              </w:rPr>
            </w:pPr>
            <w:r w:rsidRPr="00982A31">
              <w:rPr>
                <w:rFonts w:asciiTheme="minorHAnsi" w:hAnsiTheme="minorHAnsi"/>
                <w:noProof/>
              </w:rPr>
              <w:lastRenderedPageBreak/>
              <w:drawing>
                <wp:inline distT="0" distB="0" distL="0" distR="0">
                  <wp:extent cx="6199304" cy="4097547"/>
                  <wp:effectExtent l="1905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5049" t="24312" r="24649" b="22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289" cy="4100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5EE" w:rsidRPr="00982A31" w:rsidRDefault="00F825EE" w:rsidP="00F825EE">
            <w:pPr>
              <w:pStyle w:val="PargrafodaLista"/>
              <w:spacing w:before="240" w:after="0" w:line="276" w:lineRule="auto"/>
              <w:ind w:left="0" w:firstLine="357"/>
              <w:jc w:val="both"/>
            </w:pPr>
            <w:r w:rsidRPr="00982A31">
              <w:t>Caso algumas das premissas utilizadas no exemplo</w:t>
            </w:r>
            <w:r w:rsidRPr="00982A31">
              <w:rPr>
                <w:vertAlign w:val="subscript"/>
              </w:rPr>
              <w:t>3</w:t>
            </w:r>
            <w:r w:rsidRPr="00982A31">
              <w:t xml:space="preserve"> sejam modificadas</w:t>
            </w:r>
            <w:r w:rsidR="00F65A5A">
              <w:t>,</w:t>
            </w:r>
            <w:r w:rsidRPr="00982A31">
              <w:t xml:space="preserve"> </w:t>
            </w:r>
            <w:r w:rsidR="00F65A5A">
              <w:t>tais como</w:t>
            </w:r>
            <w:r w:rsidRPr="00982A31">
              <w:t xml:space="preserve"> a vigência padrão das apólices, lançamento dos prêmios de ajustes e reintegração ou a expectativa de exposição da cedente, as curvas de prêmio emitido e prêmio ganho </w:t>
            </w:r>
            <w:r w:rsidR="0031012E" w:rsidRPr="00982A31">
              <w:t xml:space="preserve">também </w:t>
            </w:r>
            <w:r w:rsidRPr="00982A31">
              <w:t>serão modificadas.</w:t>
            </w:r>
          </w:p>
          <w:p w:rsidR="00F825EE" w:rsidRPr="00982A31" w:rsidRDefault="00F825EE" w:rsidP="00F825EE">
            <w:pPr>
              <w:pStyle w:val="PargrafodaLista"/>
              <w:spacing w:before="240" w:after="0" w:line="276" w:lineRule="auto"/>
              <w:ind w:left="0" w:firstLine="357"/>
              <w:jc w:val="both"/>
            </w:pPr>
          </w:p>
          <w:p w:rsidR="00F825EE" w:rsidRPr="00982A31" w:rsidRDefault="00F825EE" w:rsidP="00F825EE">
            <w:pPr>
              <w:pStyle w:val="PargrafodaLista"/>
              <w:spacing w:after="0" w:line="360" w:lineRule="auto"/>
              <w:ind w:left="0"/>
              <w:jc w:val="both"/>
              <w:rPr>
                <w:b/>
                <w:sz w:val="20"/>
                <w:szCs w:val="20"/>
              </w:rPr>
            </w:pPr>
            <w:r w:rsidRPr="00982A31">
              <w:rPr>
                <w:b/>
                <w:sz w:val="20"/>
                <w:szCs w:val="20"/>
              </w:rPr>
              <w:t>Exemplo</w:t>
            </w:r>
            <w:r w:rsidRPr="00982A31">
              <w:rPr>
                <w:b/>
                <w:sz w:val="20"/>
                <w:szCs w:val="20"/>
                <w:vertAlign w:val="subscript"/>
              </w:rPr>
              <w:t>5</w:t>
            </w:r>
            <w:r w:rsidRPr="00982A31">
              <w:rPr>
                <w:b/>
                <w:sz w:val="20"/>
                <w:szCs w:val="20"/>
              </w:rPr>
              <w:t>.:</w:t>
            </w:r>
          </w:p>
          <w:p w:rsidR="00F825EE" w:rsidRPr="00982A31" w:rsidRDefault="00F825EE" w:rsidP="00F825EE">
            <w:pPr>
              <w:pStyle w:val="PargrafodaLista"/>
              <w:spacing w:after="0" w:line="360" w:lineRule="auto"/>
              <w:ind w:left="0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- Premissas</w:t>
            </w:r>
          </w:p>
          <w:p w:rsidR="00F825EE" w:rsidRPr="00982A31" w:rsidRDefault="00F825EE" w:rsidP="00F825EE">
            <w:pPr>
              <w:pStyle w:val="PargrafodaLista"/>
              <w:spacing w:after="0" w:line="240" w:lineRule="auto"/>
              <w:ind w:left="0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Vigência padrão das apólices aceitas pela cedente que serão cedidas no contrato de resseguro: 12 meses</w:t>
            </w:r>
          </w:p>
          <w:p w:rsidR="00F825EE" w:rsidRPr="00982A31" w:rsidRDefault="00F825EE" w:rsidP="00F825EE">
            <w:pPr>
              <w:pStyle w:val="PargrafodaLista"/>
              <w:spacing w:after="0" w:line="240" w:lineRule="auto"/>
              <w:ind w:left="0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Vigência do Contrato: 12 meses</w:t>
            </w:r>
          </w:p>
          <w:p w:rsidR="00F825EE" w:rsidRPr="00982A31" w:rsidRDefault="00F825EE" w:rsidP="00F825EE">
            <w:pPr>
              <w:pStyle w:val="PargrafodaLista"/>
              <w:spacing w:after="0" w:line="240" w:lineRule="auto"/>
              <w:ind w:left="0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Base de cessão: Loss Ocurring</w:t>
            </w:r>
          </w:p>
          <w:p w:rsidR="00F825EE" w:rsidRPr="00982A31" w:rsidRDefault="00F825EE" w:rsidP="00F825EE">
            <w:pPr>
              <w:pStyle w:val="PargrafodaLista"/>
              <w:spacing w:after="0" w:line="240" w:lineRule="auto"/>
              <w:ind w:left="0"/>
              <w:rPr>
                <w:sz w:val="20"/>
                <w:szCs w:val="20"/>
              </w:rPr>
            </w:pPr>
            <w:r w:rsidRPr="00982A31">
              <w:rPr>
                <w:sz w:val="20"/>
                <w:szCs w:val="20"/>
              </w:rPr>
              <w:t>Emissão da cedente é realizada em média no meio do mês</w:t>
            </w:r>
          </w:p>
          <w:p w:rsidR="00F825EE" w:rsidRPr="00982A31" w:rsidRDefault="00F825EE" w:rsidP="00F825EE">
            <w:pPr>
              <w:pStyle w:val="Corpodetexto2"/>
              <w:spacing w:line="276" w:lineRule="auto"/>
              <w:rPr>
                <w:rFonts w:asciiTheme="minorHAnsi" w:eastAsiaTheme="minorEastAsia" w:hAnsiTheme="minorHAnsi" w:cstheme="minorBidi"/>
                <w:color w:val="auto"/>
                <w:sz w:val="23"/>
                <w:szCs w:val="23"/>
                <w:lang w:eastAsia="en-US"/>
              </w:rPr>
            </w:pPr>
            <w:r w:rsidRPr="00982A31">
              <w:rPr>
                <w:rFonts w:asciiTheme="minorHAnsi" w:hAnsiTheme="minorHAnsi"/>
                <w:noProof/>
              </w:rPr>
              <w:lastRenderedPageBreak/>
              <w:drawing>
                <wp:inline distT="0" distB="0" distL="0" distR="0">
                  <wp:extent cx="6309070" cy="4494363"/>
                  <wp:effectExtent l="19050" t="0" r="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4333" t="26605" r="22356" b="12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2607" cy="4496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DD6" w:rsidRPr="00982A31" w:rsidRDefault="00AA0DD6" w:rsidP="00AA0DD6">
            <w:pPr>
              <w:spacing w:before="240" w:after="0" w:line="276" w:lineRule="auto"/>
              <w:ind w:firstLine="567"/>
              <w:jc w:val="both"/>
            </w:pPr>
            <w:r w:rsidRPr="00982A31">
              <w:t>Os valores de diferimento de comissão de resseguro e comissão de corretagem devem seguir os mesmos critérios de diferimento dos prêmios.</w:t>
            </w:r>
          </w:p>
          <w:p w:rsidR="00AA0DD6" w:rsidRPr="00982A31" w:rsidRDefault="00AA0DD6" w:rsidP="00AA0DD6">
            <w:pPr>
              <w:pStyle w:val="Ttulo3"/>
              <w:numPr>
                <w:ilvl w:val="2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30" w:name="_Toc364148605"/>
            <w:r w:rsidRPr="00982A31">
              <w:rPr>
                <w:sz w:val="24"/>
                <w:szCs w:val="24"/>
              </w:rPr>
              <w:t>Cedentes/Ativo de Resseguro e Retrocessão Cedida</w:t>
            </w:r>
            <w:bookmarkEnd w:id="30"/>
            <w:r w:rsidRPr="00982A31">
              <w:rPr>
                <w:sz w:val="24"/>
                <w:szCs w:val="24"/>
              </w:rPr>
              <w:t xml:space="preserve"> </w:t>
            </w:r>
          </w:p>
          <w:p w:rsidR="00AA0DD6" w:rsidRPr="00982A31" w:rsidRDefault="00AA0DD6" w:rsidP="00D1410C">
            <w:pPr>
              <w:pStyle w:val="PargrafodaLista"/>
              <w:spacing w:before="240" w:after="0" w:line="276" w:lineRule="auto"/>
              <w:ind w:left="0" w:firstLine="567"/>
              <w:jc w:val="both"/>
            </w:pPr>
            <w:r w:rsidRPr="00982A31">
              <w:t xml:space="preserve"> O diferimento do prêmio deve ser realizado pelo período estimado de risco a decorrer, tendo em vista que o contrato não</w:t>
            </w:r>
            <w:r w:rsidR="00842B4F">
              <w:t>-</w:t>
            </w:r>
            <w:r w:rsidRPr="00982A31">
              <w:t>proporcional protege uma carteira de riscos, não sendo possível atrelar o prêmio do contrato não</w:t>
            </w:r>
            <w:r w:rsidR="00842B4F">
              <w:t>-</w:t>
            </w:r>
            <w:r w:rsidRPr="00982A31">
              <w:t>proporcional a uma apólice ou conjunto de apólices.</w:t>
            </w:r>
          </w:p>
          <w:p w:rsidR="00C06FD9" w:rsidRDefault="00C06FD9" w:rsidP="00AA0DD6">
            <w:pPr>
              <w:pStyle w:val="PargrafodaLista"/>
              <w:spacing w:before="240" w:after="0" w:line="276" w:lineRule="auto"/>
              <w:ind w:left="0" w:firstLine="567"/>
              <w:jc w:val="both"/>
            </w:pPr>
          </w:p>
          <w:p w:rsidR="00AA0DD6" w:rsidRPr="00982A31" w:rsidRDefault="00AA0DD6" w:rsidP="00AA0DD6">
            <w:pPr>
              <w:pStyle w:val="PargrafodaLista"/>
              <w:spacing w:before="240" w:after="0" w:line="276" w:lineRule="auto"/>
              <w:ind w:left="0" w:firstLine="567"/>
              <w:jc w:val="both"/>
            </w:pPr>
            <w:r w:rsidRPr="00982A31">
              <w:t xml:space="preserve">Desta forma, o diferimento dos prêmios de contratos não-proporcionais das cedentes deve ser efetuado de forma análoga aos </w:t>
            </w:r>
            <w:r w:rsidR="00842B4F">
              <w:t xml:space="preserve">dos </w:t>
            </w:r>
            <w:r w:rsidRPr="00982A31">
              <w:t>resseguradores.</w:t>
            </w:r>
          </w:p>
          <w:p w:rsidR="00AA0DD6" w:rsidRPr="00982A31" w:rsidRDefault="00AA0DD6" w:rsidP="00AA0DD6">
            <w:pPr>
              <w:pStyle w:val="PargrafodaLista"/>
              <w:spacing w:before="240" w:after="0" w:line="276" w:lineRule="auto"/>
              <w:ind w:left="0" w:firstLine="567"/>
              <w:jc w:val="both"/>
            </w:pPr>
            <w:r w:rsidRPr="00982A31">
              <w:t>Os ajustes positivos do prêmio mínimo devem ser diferidos pelo prazo remanescente do contrato, de acordo com o prazo médio de vigência das apólices inseridas no contrato.</w:t>
            </w:r>
          </w:p>
          <w:p w:rsidR="00AA0DD6" w:rsidRDefault="00AA0DD6" w:rsidP="00AA0DD6">
            <w:pPr>
              <w:pStyle w:val="PargrafodaLista"/>
              <w:spacing w:before="240" w:after="0" w:line="276" w:lineRule="auto"/>
              <w:ind w:left="0" w:firstLine="567"/>
              <w:jc w:val="both"/>
            </w:pPr>
            <w:r w:rsidRPr="00982A31">
              <w:t xml:space="preserve">Cabe </w:t>
            </w:r>
            <w:r w:rsidR="008C09AA">
              <w:t>destacar</w:t>
            </w:r>
            <w:r w:rsidRPr="00982A31">
              <w:t xml:space="preserve"> que a parcela redutora da necessidade de cobertura de provisões técnicas da cedente </w:t>
            </w:r>
            <w:r w:rsidR="008C09AA">
              <w:t>é</w:t>
            </w:r>
            <w:r w:rsidRPr="00982A31">
              <w:t xml:space="preserve"> tratada em </w:t>
            </w:r>
            <w:r w:rsidR="008C09AA">
              <w:t>normativo</w:t>
            </w:r>
            <w:r w:rsidRPr="00982A31">
              <w:t xml:space="preserve"> específico.</w:t>
            </w:r>
          </w:p>
          <w:p w:rsidR="00CF0A3A" w:rsidRDefault="00CF0A3A" w:rsidP="00AA0DD6">
            <w:pPr>
              <w:pStyle w:val="PargrafodaLista"/>
              <w:spacing w:before="240" w:after="0" w:line="276" w:lineRule="auto"/>
              <w:ind w:left="0" w:firstLine="567"/>
              <w:jc w:val="both"/>
            </w:pPr>
          </w:p>
          <w:p w:rsidR="00CF0A3A" w:rsidRDefault="00CF0A3A" w:rsidP="00AA0DD6">
            <w:pPr>
              <w:pStyle w:val="PargrafodaLista"/>
              <w:spacing w:before="240" w:after="0" w:line="276" w:lineRule="auto"/>
              <w:ind w:left="0" w:firstLine="567"/>
              <w:jc w:val="both"/>
            </w:pPr>
          </w:p>
          <w:p w:rsidR="00CF0A3A" w:rsidRPr="00982A31" w:rsidRDefault="00CF0A3A" w:rsidP="00AA0DD6">
            <w:pPr>
              <w:pStyle w:val="PargrafodaLista"/>
              <w:spacing w:before="240" w:after="0" w:line="276" w:lineRule="auto"/>
              <w:ind w:left="0" w:firstLine="567"/>
              <w:jc w:val="both"/>
            </w:pPr>
          </w:p>
          <w:p w:rsidR="008D1E18" w:rsidRPr="00982A31" w:rsidRDefault="008D1E18" w:rsidP="008D1E18">
            <w:pPr>
              <w:pStyle w:val="Ttulo3"/>
              <w:numPr>
                <w:ilvl w:val="1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31" w:name="_Toc364148606"/>
            <w:r w:rsidRPr="00982A31">
              <w:rPr>
                <w:sz w:val="24"/>
                <w:szCs w:val="24"/>
              </w:rPr>
              <w:lastRenderedPageBreak/>
              <w:t>Contratos Facultativos</w:t>
            </w:r>
            <w:bookmarkEnd w:id="31"/>
            <w:r w:rsidRPr="00982A31">
              <w:rPr>
                <w:sz w:val="24"/>
                <w:szCs w:val="24"/>
              </w:rPr>
              <w:t xml:space="preserve"> </w:t>
            </w:r>
          </w:p>
          <w:p w:rsidR="008D1E18" w:rsidRPr="00982A31" w:rsidRDefault="008D1E18" w:rsidP="008D1E18">
            <w:pPr>
              <w:pStyle w:val="Ttulo3"/>
              <w:numPr>
                <w:ilvl w:val="2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32" w:name="_Toc364148607"/>
            <w:r w:rsidRPr="00982A31">
              <w:rPr>
                <w:sz w:val="24"/>
                <w:szCs w:val="24"/>
              </w:rPr>
              <w:t>Resseguradores Locais</w:t>
            </w:r>
            <w:bookmarkEnd w:id="32"/>
            <w:r w:rsidRPr="00982A31">
              <w:rPr>
                <w:sz w:val="24"/>
                <w:szCs w:val="24"/>
              </w:rPr>
              <w:t xml:space="preserve"> </w:t>
            </w:r>
          </w:p>
          <w:p w:rsidR="008D1E18" w:rsidRPr="00982A31" w:rsidRDefault="008D1E18" w:rsidP="008D1E18">
            <w:pPr>
              <w:spacing w:before="240" w:after="0" w:line="276" w:lineRule="auto"/>
              <w:ind w:firstLine="709"/>
              <w:jc w:val="both"/>
            </w:pPr>
            <w:r w:rsidRPr="00982A31">
              <w:t>Assim como descrito no método de contabilização dos prêmios, em que o ressegurador conhece</w:t>
            </w:r>
            <w:r w:rsidR="00A17FE5">
              <w:t>,</w:t>
            </w:r>
            <w:r w:rsidRPr="00982A31">
              <w:t xml:space="preserve"> no momento da aceitação do </w:t>
            </w:r>
            <w:r w:rsidR="005E7F7E">
              <w:t xml:space="preserve">contrato </w:t>
            </w:r>
            <w:r w:rsidRPr="00982A31">
              <w:t>facultativo</w:t>
            </w:r>
            <w:r w:rsidR="00A17FE5">
              <w:t>,</w:t>
            </w:r>
            <w:r w:rsidRPr="00982A31">
              <w:t xml:space="preserve"> as informações de vigênci</w:t>
            </w:r>
            <w:r w:rsidR="005E7F7E">
              <w:t>a e valor do prêmio</w:t>
            </w:r>
            <w:r w:rsidRPr="00982A31">
              <w:t xml:space="preserve">, é possível realizar o diferimento </w:t>
            </w:r>
            <w:r w:rsidR="005E7F7E">
              <w:t xml:space="preserve">dos mesmos </w:t>
            </w:r>
            <w:r w:rsidRPr="00982A31">
              <w:t xml:space="preserve">exatamente pelo prazo a decorrer do risco. </w:t>
            </w:r>
          </w:p>
          <w:p w:rsidR="008D1E18" w:rsidRPr="00982A31" w:rsidRDefault="008D1E18" w:rsidP="008D1E18">
            <w:pPr>
              <w:spacing w:before="240" w:after="0" w:line="276" w:lineRule="auto"/>
              <w:ind w:firstLine="709"/>
              <w:jc w:val="both"/>
            </w:pPr>
            <w:r w:rsidRPr="00982A31">
              <w:t>Os valores de diferimento de comissão de resseguro e comissão de corretagem devem seguir os mesmos critérios de diferimento dos prêmios.</w:t>
            </w:r>
          </w:p>
          <w:p w:rsidR="008D1E18" w:rsidRPr="00982A31" w:rsidRDefault="008D1E18" w:rsidP="008D1E18">
            <w:pPr>
              <w:pStyle w:val="Ttulo3"/>
              <w:numPr>
                <w:ilvl w:val="2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33" w:name="_Toc364148608"/>
            <w:r w:rsidRPr="00982A31">
              <w:rPr>
                <w:sz w:val="24"/>
                <w:szCs w:val="24"/>
              </w:rPr>
              <w:t>Cedentes</w:t>
            </w:r>
            <w:bookmarkEnd w:id="33"/>
          </w:p>
          <w:p w:rsidR="00405444" w:rsidRPr="00982A31" w:rsidRDefault="00405444" w:rsidP="00405444">
            <w:pPr>
              <w:spacing w:before="240" w:after="0" w:line="276" w:lineRule="auto"/>
              <w:ind w:firstLine="567"/>
              <w:jc w:val="both"/>
            </w:pPr>
            <w:r w:rsidRPr="00982A31">
              <w:t xml:space="preserve">Assim como descrito na contabilização dos prêmios em que a cedente possui exatamente as informações da(s) apólice(s) cedida(s) </w:t>
            </w:r>
            <w:r w:rsidR="00A17FE5">
              <w:t>pelo</w:t>
            </w:r>
            <w:r w:rsidRPr="00982A31">
              <w:t xml:space="preserve"> contrato de resseguro facultativo, o diferimento do prêmio dessas apólices pode ser executado na mesma proporção do diferimento do prêmio de seguro</w:t>
            </w:r>
            <w:r w:rsidR="00A17FE5">
              <w:t>.</w:t>
            </w:r>
          </w:p>
          <w:p w:rsidR="00405444" w:rsidRPr="00982A31" w:rsidRDefault="00405444" w:rsidP="00405444">
            <w:pPr>
              <w:spacing w:before="240" w:after="0" w:line="276" w:lineRule="auto"/>
              <w:ind w:firstLine="567"/>
              <w:jc w:val="both"/>
            </w:pPr>
            <w:r w:rsidRPr="00982A31">
              <w:t>Os valores de diferimento de comissão de resseguro e comissão de corretagem devem seguir os mesmos critérios de diferimento dos prêmios.</w:t>
            </w:r>
          </w:p>
          <w:p w:rsidR="00405444" w:rsidRPr="00982A31" w:rsidRDefault="00405444" w:rsidP="00405444">
            <w:pPr>
              <w:pStyle w:val="Ttulo3"/>
              <w:numPr>
                <w:ilvl w:val="0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34" w:name="_Toc364148609"/>
            <w:r w:rsidRPr="00982A31">
              <w:rPr>
                <w:sz w:val="24"/>
                <w:szCs w:val="24"/>
              </w:rPr>
              <w:t>Comissão Escalonada</w:t>
            </w:r>
            <w:bookmarkEnd w:id="34"/>
            <w:r w:rsidRPr="00982A31">
              <w:rPr>
                <w:sz w:val="24"/>
                <w:szCs w:val="24"/>
              </w:rPr>
              <w:t xml:space="preserve"> </w:t>
            </w:r>
          </w:p>
          <w:p w:rsidR="00405444" w:rsidRDefault="00405444" w:rsidP="00405444">
            <w:pPr>
              <w:spacing w:before="240" w:after="0" w:line="276" w:lineRule="auto"/>
              <w:ind w:firstLine="567"/>
              <w:jc w:val="both"/>
            </w:pPr>
            <w:r w:rsidRPr="00982A31">
              <w:t xml:space="preserve">O contrato de resseguro pode prever </w:t>
            </w:r>
            <w:r w:rsidR="00C343CA" w:rsidRPr="00982A31">
              <w:t>um</w:t>
            </w:r>
            <w:r w:rsidRPr="00982A31">
              <w:t>a bonificação de comissão escalonada (</w:t>
            </w:r>
            <w:r w:rsidRPr="00982A31">
              <w:rPr>
                <w:i/>
              </w:rPr>
              <w:t>sliding scale</w:t>
            </w:r>
            <w:r w:rsidRPr="00982A31">
              <w:t>)</w:t>
            </w:r>
            <w:r w:rsidR="00C343CA" w:rsidRPr="00982A31">
              <w:t xml:space="preserve"> que </w:t>
            </w:r>
            <w:r w:rsidRPr="00982A31">
              <w:t>varia de acor</w:t>
            </w:r>
            <w:r w:rsidR="0031012E" w:rsidRPr="00982A31">
              <w:t>do com o resultado do contrato. N</w:t>
            </w:r>
            <w:r w:rsidRPr="00982A31">
              <w:t>o início do contrato</w:t>
            </w:r>
            <w:r w:rsidR="0031012E" w:rsidRPr="00982A31">
              <w:t xml:space="preserve"> é</w:t>
            </w:r>
            <w:r w:rsidR="009512EA" w:rsidRPr="00982A31">
              <w:t xml:space="preserve"> determinada</w:t>
            </w:r>
            <w:r w:rsidRPr="00982A31">
              <w:t xml:space="preserve"> uma comissão provisória que será utilizada como base do contrato e</w:t>
            </w:r>
            <w:r w:rsidR="00C343CA" w:rsidRPr="00982A31">
              <w:t>,</w:t>
            </w:r>
            <w:r w:rsidRPr="00982A31">
              <w:t xml:space="preserve"> de acordo com o desenvolvimento do </w:t>
            </w:r>
            <w:r w:rsidR="00C343CA" w:rsidRPr="00982A31">
              <w:t xml:space="preserve">mesmo, o resultado é apurado. De modo geral, a apuração do resultado do contrato ocorre </w:t>
            </w:r>
            <w:r w:rsidR="009C7357" w:rsidRPr="00982A31">
              <w:t xml:space="preserve">após </w:t>
            </w:r>
            <w:r w:rsidR="00C343CA" w:rsidRPr="00982A31">
              <w:t>su</w:t>
            </w:r>
            <w:r w:rsidR="009C7357" w:rsidRPr="00982A31">
              <w:t>a vigência</w:t>
            </w:r>
            <w:r w:rsidR="00C343CA" w:rsidRPr="00982A31">
              <w:t xml:space="preserve"> </w:t>
            </w:r>
            <w:r w:rsidRPr="00982A31">
              <w:t>pode</w:t>
            </w:r>
            <w:r w:rsidR="00C343CA" w:rsidRPr="00982A31">
              <w:t>ndo, assim,</w:t>
            </w:r>
            <w:r w:rsidRPr="00982A31">
              <w:t xml:space="preserve"> resultar em valores a pagar de comissão do ressegurador para a cedente ou em valores a devolver de comissão da cedente para o ressegurador.</w:t>
            </w:r>
          </w:p>
          <w:p w:rsidR="00405444" w:rsidRPr="00982A31" w:rsidRDefault="00405444" w:rsidP="00405444">
            <w:pPr>
              <w:pStyle w:val="Ttulo3"/>
              <w:numPr>
                <w:ilvl w:val="1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35" w:name="_Toc364148610"/>
            <w:r w:rsidRPr="00982A31">
              <w:rPr>
                <w:sz w:val="24"/>
                <w:szCs w:val="24"/>
              </w:rPr>
              <w:t>Resseguradores Locais</w:t>
            </w:r>
            <w:bookmarkEnd w:id="35"/>
            <w:r w:rsidRPr="00982A31">
              <w:rPr>
                <w:sz w:val="24"/>
                <w:szCs w:val="24"/>
              </w:rPr>
              <w:t xml:space="preserve"> </w:t>
            </w:r>
          </w:p>
          <w:p w:rsidR="00AD40A2" w:rsidRPr="00982A31" w:rsidRDefault="00405444" w:rsidP="00AD40A2">
            <w:pPr>
              <w:spacing w:before="240" w:after="0" w:line="276" w:lineRule="auto"/>
              <w:ind w:firstLine="567"/>
              <w:jc w:val="both"/>
            </w:pPr>
            <w:r w:rsidRPr="00982A31">
              <w:t>O valor de comissão escalonada é geralmente apurado ao fim do contrato e o ressegurador deve adotar como boa prática o provisionamento destes valores em provisão técnica específica – Provisão de Excedente Técnico (PET).</w:t>
            </w:r>
            <w:r w:rsidR="00AD40A2" w:rsidRPr="00982A31">
              <w:t xml:space="preserve"> A constituição da PET, neste caso, será realizada somente se o cálculo desta provisão for efetuado por contrato. </w:t>
            </w:r>
          </w:p>
          <w:p w:rsidR="000A2A1C" w:rsidRPr="000A2A1C" w:rsidRDefault="004D287C" w:rsidP="00405444">
            <w:pPr>
              <w:spacing w:before="240" w:after="0" w:line="276" w:lineRule="auto"/>
              <w:ind w:firstLine="567"/>
              <w:jc w:val="both"/>
              <w:rPr>
                <w:color w:val="000000" w:themeColor="text1"/>
              </w:rPr>
            </w:pPr>
            <w:r w:rsidRPr="000A2A1C">
              <w:rPr>
                <w:color w:val="000000" w:themeColor="text1"/>
              </w:rPr>
              <w:t>No momento d</w:t>
            </w:r>
            <w:r w:rsidR="00C343CA" w:rsidRPr="000A2A1C">
              <w:rPr>
                <w:color w:val="000000" w:themeColor="text1"/>
              </w:rPr>
              <w:t>o</w:t>
            </w:r>
            <w:r w:rsidRPr="000A2A1C">
              <w:rPr>
                <w:color w:val="000000" w:themeColor="text1"/>
              </w:rPr>
              <w:t xml:space="preserve"> acordo </w:t>
            </w:r>
            <w:r w:rsidR="005E7F7E" w:rsidRPr="000A2A1C">
              <w:rPr>
                <w:color w:val="000000" w:themeColor="text1"/>
              </w:rPr>
              <w:t xml:space="preserve">entre as partes do </w:t>
            </w:r>
            <w:r w:rsidRPr="000A2A1C">
              <w:rPr>
                <w:color w:val="000000" w:themeColor="text1"/>
              </w:rPr>
              <w:t xml:space="preserve">valor </w:t>
            </w:r>
            <w:r w:rsidR="005E7F7E" w:rsidRPr="000A2A1C">
              <w:rPr>
                <w:color w:val="000000" w:themeColor="text1"/>
              </w:rPr>
              <w:t xml:space="preserve">da comissão </w:t>
            </w:r>
            <w:r w:rsidRPr="000A2A1C">
              <w:rPr>
                <w:color w:val="000000" w:themeColor="text1"/>
              </w:rPr>
              <w:t xml:space="preserve">e </w:t>
            </w:r>
            <w:r w:rsidR="005E7F7E" w:rsidRPr="000A2A1C">
              <w:rPr>
                <w:color w:val="000000" w:themeColor="text1"/>
              </w:rPr>
              <w:t>consequente</w:t>
            </w:r>
            <w:r w:rsidRPr="000A2A1C">
              <w:rPr>
                <w:color w:val="000000" w:themeColor="text1"/>
              </w:rPr>
              <w:t xml:space="preserve"> pagamento, </w:t>
            </w:r>
            <w:r w:rsidR="005E7F7E" w:rsidRPr="000A2A1C">
              <w:rPr>
                <w:color w:val="000000" w:themeColor="text1"/>
              </w:rPr>
              <w:t>este valor</w:t>
            </w:r>
            <w:r w:rsidRPr="000A2A1C">
              <w:rPr>
                <w:color w:val="000000" w:themeColor="text1"/>
              </w:rPr>
              <w:t xml:space="preserve"> deverá ser debitado da PET no montante constituído para o respectivo contrato e creditado na conta </w:t>
            </w:r>
            <w:r w:rsidR="00C343CA" w:rsidRPr="000A2A1C">
              <w:rPr>
                <w:color w:val="000000" w:themeColor="text1"/>
              </w:rPr>
              <w:t>C</w:t>
            </w:r>
            <w:r w:rsidRPr="000A2A1C">
              <w:rPr>
                <w:color w:val="000000" w:themeColor="text1"/>
              </w:rPr>
              <w:t xml:space="preserve">omissões </w:t>
            </w:r>
            <w:r w:rsidR="00C343CA" w:rsidRPr="000A2A1C">
              <w:rPr>
                <w:color w:val="000000" w:themeColor="text1"/>
              </w:rPr>
              <w:t>E</w:t>
            </w:r>
            <w:r w:rsidRPr="000A2A1C">
              <w:rPr>
                <w:color w:val="000000" w:themeColor="text1"/>
              </w:rPr>
              <w:t xml:space="preserve">fetivas de </w:t>
            </w:r>
            <w:r w:rsidR="00C343CA" w:rsidRPr="000A2A1C">
              <w:rPr>
                <w:color w:val="000000" w:themeColor="text1"/>
              </w:rPr>
              <w:t>R</w:t>
            </w:r>
            <w:r w:rsidRPr="000A2A1C">
              <w:rPr>
                <w:color w:val="000000" w:themeColor="text1"/>
              </w:rPr>
              <w:t>esseguros.</w:t>
            </w:r>
            <w:r w:rsidR="002E5385" w:rsidRPr="000A2A1C">
              <w:rPr>
                <w:color w:val="000000" w:themeColor="text1"/>
              </w:rPr>
              <w:t xml:space="preserve"> </w:t>
            </w:r>
          </w:p>
          <w:p w:rsidR="00405444" w:rsidRPr="00E7010D" w:rsidRDefault="00405444" w:rsidP="00405444">
            <w:pPr>
              <w:spacing w:before="240" w:after="0" w:line="276" w:lineRule="auto"/>
              <w:ind w:firstLine="567"/>
              <w:jc w:val="both"/>
            </w:pPr>
            <w:r w:rsidRPr="00E7010D">
              <w:t>Os valores provisionados de comissão escalonada que foram objeto de cessão proporcional de retrocessão poderão ser contabilizados como um ativo</w:t>
            </w:r>
            <w:r w:rsidR="00F9525C" w:rsidRPr="00E7010D">
              <w:t xml:space="preserve"> de retrocessão</w:t>
            </w:r>
            <w:r w:rsidRPr="00E7010D">
              <w:t>, na proporção em que forem cedidos.</w:t>
            </w:r>
          </w:p>
          <w:p w:rsidR="00405444" w:rsidRPr="00982A31" w:rsidRDefault="00405444" w:rsidP="00405444">
            <w:pPr>
              <w:pStyle w:val="Ttulo3"/>
              <w:numPr>
                <w:ilvl w:val="1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36" w:name="_Toc364148611"/>
            <w:r w:rsidRPr="00982A31">
              <w:rPr>
                <w:sz w:val="24"/>
                <w:szCs w:val="24"/>
              </w:rPr>
              <w:t>Cedente</w:t>
            </w:r>
            <w:bookmarkEnd w:id="36"/>
            <w:r w:rsidRPr="00982A31">
              <w:rPr>
                <w:sz w:val="24"/>
                <w:szCs w:val="24"/>
              </w:rPr>
              <w:t xml:space="preserve"> </w:t>
            </w:r>
          </w:p>
          <w:p w:rsidR="00405444" w:rsidRPr="00982A31" w:rsidRDefault="00405444" w:rsidP="00405444">
            <w:pPr>
              <w:spacing w:before="240" w:after="0" w:line="276" w:lineRule="auto"/>
              <w:ind w:firstLine="567"/>
              <w:jc w:val="both"/>
            </w:pPr>
            <w:r w:rsidRPr="00982A31">
              <w:t xml:space="preserve">A cedente deverá registrar o valor de </w:t>
            </w:r>
            <w:r w:rsidR="00AD40A2" w:rsidRPr="00982A31">
              <w:t>comissão</w:t>
            </w:r>
            <w:r w:rsidRPr="00982A31">
              <w:t xml:space="preserve"> a receber ou a pagar na conta </w:t>
            </w:r>
            <w:r w:rsidR="00AD40A2" w:rsidRPr="00982A31">
              <w:t>C</w:t>
            </w:r>
            <w:r w:rsidRPr="00982A31">
              <w:t xml:space="preserve">omissão de </w:t>
            </w:r>
            <w:r w:rsidR="00AD40A2" w:rsidRPr="00982A31">
              <w:t>R</w:t>
            </w:r>
            <w:r w:rsidRPr="00982A31">
              <w:t>esseguro (</w:t>
            </w:r>
            <w:r w:rsidR="00AD40A2" w:rsidRPr="00982A31">
              <w:t>R</w:t>
            </w:r>
            <w:r w:rsidRPr="00982A31">
              <w:t xml:space="preserve">edutora de </w:t>
            </w:r>
            <w:r w:rsidR="00AD40A2" w:rsidRPr="00982A31">
              <w:t>P</w:t>
            </w:r>
            <w:r w:rsidRPr="00982A31">
              <w:t xml:space="preserve">assivo) no momento da apuração dos valores. </w:t>
            </w:r>
          </w:p>
          <w:p w:rsidR="00405444" w:rsidRPr="00982A31" w:rsidRDefault="00405444" w:rsidP="00405444">
            <w:pPr>
              <w:spacing w:before="240" w:after="0" w:line="276" w:lineRule="auto"/>
              <w:ind w:firstLine="567"/>
              <w:jc w:val="both"/>
            </w:pPr>
            <w:r w:rsidRPr="00982A31">
              <w:t xml:space="preserve">A cedente deverá, caso apure </w:t>
            </w:r>
            <w:r w:rsidRPr="00982A31">
              <w:rPr>
                <w:i/>
              </w:rPr>
              <w:t>déficit</w:t>
            </w:r>
            <w:r w:rsidRPr="00982A31">
              <w:t xml:space="preserve"> no contrato e </w:t>
            </w:r>
            <w:r w:rsidR="00AD40A2" w:rsidRPr="00982A31">
              <w:t>seja obrigada a devolver</w:t>
            </w:r>
            <w:r w:rsidRPr="00982A31">
              <w:t xml:space="preserve"> </w:t>
            </w:r>
            <w:r w:rsidR="005E7F7E">
              <w:t>determinado</w:t>
            </w:r>
            <w:r w:rsidR="00AD40A2" w:rsidRPr="00982A31">
              <w:t xml:space="preserve"> montante</w:t>
            </w:r>
            <w:r w:rsidRPr="00982A31">
              <w:t xml:space="preserve"> </w:t>
            </w:r>
            <w:r w:rsidR="005E7F7E">
              <w:t xml:space="preserve">de </w:t>
            </w:r>
            <w:r w:rsidRPr="00982A31">
              <w:lastRenderedPageBreak/>
              <w:t xml:space="preserve">comissão, </w:t>
            </w:r>
            <w:r w:rsidR="00AD40A2" w:rsidRPr="00982A31">
              <w:t>ajustar</w:t>
            </w:r>
            <w:r w:rsidRPr="00982A31">
              <w:t xml:space="preserve"> </w:t>
            </w:r>
            <w:r w:rsidR="00AD40A2" w:rsidRPr="00982A31">
              <w:t>a</w:t>
            </w:r>
            <w:r w:rsidRPr="00982A31">
              <w:t xml:space="preserve"> provisão técnica específica – Provisão de Excedente Técnico (PET).</w:t>
            </w:r>
          </w:p>
          <w:p w:rsidR="00405444" w:rsidRPr="00982A31" w:rsidRDefault="006D4023" w:rsidP="00405444">
            <w:pPr>
              <w:pStyle w:val="Ttulo3"/>
              <w:numPr>
                <w:ilvl w:val="0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37" w:name="_Toc364148612"/>
            <w:r w:rsidRPr="00982A31">
              <w:rPr>
                <w:sz w:val="24"/>
                <w:szCs w:val="24"/>
              </w:rPr>
              <w:t>Participação nos Lucros</w:t>
            </w:r>
            <w:bookmarkEnd w:id="37"/>
            <w:r w:rsidR="00405444" w:rsidRPr="00982A31">
              <w:rPr>
                <w:sz w:val="24"/>
                <w:szCs w:val="24"/>
              </w:rPr>
              <w:t xml:space="preserve"> </w:t>
            </w:r>
          </w:p>
          <w:p w:rsidR="00405444" w:rsidRPr="00982A31" w:rsidRDefault="00405444" w:rsidP="00405444">
            <w:pPr>
              <w:spacing w:before="240" w:after="0" w:line="276" w:lineRule="auto"/>
              <w:ind w:firstLine="567"/>
              <w:jc w:val="both"/>
            </w:pPr>
            <w:r w:rsidRPr="00982A31">
              <w:t>Assim como a comissão escalonada, o contrato de resseguro poderá prever o pagamento de valores referentes a participações nos resultados</w:t>
            </w:r>
            <w:r w:rsidR="00B21EC1" w:rsidRPr="00982A31">
              <w:t xml:space="preserve"> (como </w:t>
            </w:r>
            <w:r w:rsidR="00AD40A2" w:rsidRPr="00982A31">
              <w:t>“</w:t>
            </w:r>
            <w:r w:rsidR="00B21EC1" w:rsidRPr="009627B1">
              <w:rPr>
                <w:i/>
              </w:rPr>
              <w:t>No Claims Bonus</w:t>
            </w:r>
            <w:r w:rsidR="00AD40A2" w:rsidRPr="00982A31">
              <w:rPr>
                <w:i/>
              </w:rPr>
              <w:t>”</w:t>
            </w:r>
            <w:r w:rsidR="00B21EC1" w:rsidRPr="00982A31">
              <w:t xml:space="preserve"> e </w:t>
            </w:r>
            <w:r w:rsidR="00AD40A2" w:rsidRPr="00982A31">
              <w:t>“</w:t>
            </w:r>
            <w:r w:rsidR="00B21EC1" w:rsidRPr="009627B1">
              <w:rPr>
                <w:i/>
              </w:rPr>
              <w:t>Profit Comission</w:t>
            </w:r>
            <w:r w:rsidR="00AD40A2" w:rsidRPr="00982A31">
              <w:t>”</w:t>
            </w:r>
            <w:r w:rsidR="00B21EC1" w:rsidRPr="00982A31">
              <w:t>)</w:t>
            </w:r>
            <w:r w:rsidRPr="00982A31">
              <w:t xml:space="preserve">, geralmente chamados de participação nos lucros. </w:t>
            </w:r>
          </w:p>
          <w:p w:rsidR="00405444" w:rsidRPr="00982A31" w:rsidRDefault="00405444" w:rsidP="00405444">
            <w:pPr>
              <w:pStyle w:val="Ttulo3"/>
              <w:numPr>
                <w:ilvl w:val="1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38" w:name="_Toc364148613"/>
            <w:r w:rsidRPr="00982A31">
              <w:rPr>
                <w:sz w:val="24"/>
                <w:szCs w:val="24"/>
              </w:rPr>
              <w:t>Ressegurador Local</w:t>
            </w:r>
            <w:bookmarkEnd w:id="38"/>
            <w:r w:rsidRPr="00982A31">
              <w:rPr>
                <w:sz w:val="24"/>
                <w:szCs w:val="24"/>
              </w:rPr>
              <w:t xml:space="preserve"> </w:t>
            </w:r>
          </w:p>
          <w:p w:rsidR="00405444" w:rsidRPr="00982A31" w:rsidRDefault="009627B1" w:rsidP="00405444">
            <w:pPr>
              <w:spacing w:before="240" w:after="0" w:line="276" w:lineRule="auto"/>
              <w:ind w:firstLine="567"/>
              <w:jc w:val="both"/>
            </w:pPr>
            <w:r>
              <w:t xml:space="preserve">O </w:t>
            </w:r>
            <w:r w:rsidR="00405444" w:rsidRPr="00982A31">
              <w:t>valor</w:t>
            </w:r>
            <w:r>
              <w:t xml:space="preserve"> da comissão escalonada</w:t>
            </w:r>
            <w:r w:rsidR="00405444" w:rsidRPr="00982A31">
              <w:t xml:space="preserve"> é apurado ao fim do contrato e deverá ser registrado na conta</w:t>
            </w:r>
            <w:r>
              <w:t xml:space="preserve"> de participação nos lucros. Atendendo ao princípio contábil da</w:t>
            </w:r>
            <w:r w:rsidR="00405444" w:rsidRPr="00982A31">
              <w:t xml:space="preserve"> prudência, o ressegurador deve </w:t>
            </w:r>
            <w:r>
              <w:t xml:space="preserve">realizar o </w:t>
            </w:r>
            <w:r w:rsidR="00405444" w:rsidRPr="00982A31">
              <w:t>registro deste</w:t>
            </w:r>
            <w:r>
              <w:t xml:space="preserve"> valor</w:t>
            </w:r>
            <w:r w:rsidR="00405444" w:rsidRPr="00982A31">
              <w:t xml:space="preserve"> em provisão técnica específica – Provisão de Excedente Técnico (PET). </w:t>
            </w:r>
          </w:p>
          <w:p w:rsidR="00405444" w:rsidRPr="00E7010D" w:rsidRDefault="00405444" w:rsidP="00405444">
            <w:pPr>
              <w:spacing w:before="240" w:after="0" w:line="276" w:lineRule="auto"/>
              <w:ind w:firstLine="567"/>
              <w:jc w:val="both"/>
            </w:pPr>
            <w:r w:rsidRPr="00E7010D">
              <w:t>Os valores provisionados de participação nos lucros que foram objeto de cessão proporcional de retrocessão poderão ser contabilizados como um ativo</w:t>
            </w:r>
            <w:r w:rsidR="00F9525C" w:rsidRPr="00E7010D">
              <w:t xml:space="preserve"> de retrocessão</w:t>
            </w:r>
            <w:r w:rsidRPr="00E7010D">
              <w:t>, na proporção em que forem cedidos.</w:t>
            </w:r>
          </w:p>
          <w:p w:rsidR="00405444" w:rsidRPr="00982A31" w:rsidRDefault="00405444" w:rsidP="00405444">
            <w:pPr>
              <w:pStyle w:val="Ttulo3"/>
              <w:numPr>
                <w:ilvl w:val="1"/>
                <w:numId w:val="9"/>
              </w:numPr>
              <w:spacing w:after="0" w:line="23" w:lineRule="atLeast"/>
              <w:outlineLvl w:val="2"/>
              <w:rPr>
                <w:sz w:val="24"/>
                <w:szCs w:val="24"/>
              </w:rPr>
            </w:pPr>
            <w:bookmarkStart w:id="39" w:name="_Toc364148614"/>
            <w:r w:rsidRPr="00982A31">
              <w:rPr>
                <w:sz w:val="24"/>
                <w:szCs w:val="24"/>
              </w:rPr>
              <w:t>Cedente</w:t>
            </w:r>
            <w:bookmarkEnd w:id="39"/>
            <w:r w:rsidRPr="00982A31">
              <w:rPr>
                <w:sz w:val="24"/>
                <w:szCs w:val="24"/>
              </w:rPr>
              <w:t xml:space="preserve"> </w:t>
            </w:r>
          </w:p>
          <w:p w:rsidR="00405444" w:rsidRPr="00982A31" w:rsidRDefault="009627B1" w:rsidP="00405444">
            <w:pPr>
              <w:spacing w:before="240" w:after="0" w:line="276" w:lineRule="auto"/>
              <w:ind w:firstLine="567"/>
              <w:jc w:val="both"/>
            </w:pPr>
            <w:r>
              <w:t>De modo geral</w:t>
            </w:r>
            <w:r w:rsidR="00405444" w:rsidRPr="00982A31">
              <w:t>, a companhia cedente não tem passivos a serem quitados sob a ótica de participação nos lucros, uma vez que, caso o contrato apresente prejuízo, ela não deve devolver valores ao ressegurador.</w:t>
            </w:r>
          </w:p>
          <w:p w:rsidR="00405444" w:rsidRPr="00982A31" w:rsidRDefault="00405444" w:rsidP="00405444">
            <w:pPr>
              <w:spacing w:before="240" w:after="0" w:line="276" w:lineRule="auto"/>
              <w:ind w:firstLine="567"/>
              <w:jc w:val="both"/>
            </w:pPr>
            <w:r w:rsidRPr="00982A31">
              <w:t>Há</w:t>
            </w:r>
            <w:r w:rsidR="009627B1">
              <w:t>,</w:t>
            </w:r>
            <w:r w:rsidRPr="00982A31">
              <w:t xml:space="preserve"> geralmente</w:t>
            </w:r>
            <w:r w:rsidR="009627B1">
              <w:t>,</w:t>
            </w:r>
            <w:r w:rsidRPr="00982A31">
              <w:t xml:space="preserve"> </w:t>
            </w:r>
            <w:r w:rsidR="009627B1">
              <w:t>nos contratos de resseguro</w:t>
            </w:r>
            <w:r w:rsidR="00E7010D">
              <w:t>,</w:t>
            </w:r>
            <w:r w:rsidR="009627B1">
              <w:t xml:space="preserve"> </w:t>
            </w:r>
            <w:r w:rsidRPr="00982A31">
              <w:t>cláusula de compensação de déficit (</w:t>
            </w:r>
            <w:r w:rsidRPr="00982A31">
              <w:rPr>
                <w:i/>
              </w:rPr>
              <w:t>deficit carried</w:t>
            </w:r>
            <w:r w:rsidRPr="00982A31">
              <w:t>), em que</w:t>
            </w:r>
            <w:r w:rsidR="00E6258C">
              <w:t>,</w:t>
            </w:r>
            <w:r w:rsidRPr="00982A31">
              <w:t xml:space="preserve"> </w:t>
            </w:r>
            <w:r w:rsidR="00E6258C" w:rsidRPr="00E6258C">
              <w:t>para efeitos contratuais,</w:t>
            </w:r>
            <w:r w:rsidR="00E6258C" w:rsidRPr="00982A31">
              <w:t xml:space="preserve"> </w:t>
            </w:r>
            <w:r w:rsidR="00E6258C">
              <w:t xml:space="preserve">o </w:t>
            </w:r>
            <w:r w:rsidRPr="00982A31">
              <w:t xml:space="preserve">prejuízo de um </w:t>
            </w:r>
            <w:r w:rsidR="00E7010D">
              <w:t>período</w:t>
            </w:r>
            <w:r w:rsidRPr="00982A31">
              <w:t xml:space="preserve"> pode ser compensado em </w:t>
            </w:r>
            <w:r w:rsidR="00E7010D">
              <w:t>períodos</w:t>
            </w:r>
            <w:r w:rsidRPr="00982A31">
              <w:t xml:space="preserve"> futuros. Desta forma, a cedente geralmente não paga valores de participação nos lucros e, portanto, deve registrar estes valores no momento da apuração, na conta de receitas com participações em lucros.</w:t>
            </w:r>
          </w:p>
          <w:p w:rsidR="009C047B" w:rsidRPr="00982A31" w:rsidRDefault="009C047B" w:rsidP="009C047B">
            <w:pPr>
              <w:pStyle w:val="Ttulo3"/>
              <w:numPr>
                <w:ilvl w:val="0"/>
                <w:numId w:val="9"/>
              </w:numPr>
              <w:spacing w:before="480" w:after="0" w:line="276" w:lineRule="auto"/>
              <w:ind w:left="-284" w:hanging="283"/>
              <w:outlineLvl w:val="2"/>
              <w:rPr>
                <w:sz w:val="24"/>
                <w:szCs w:val="24"/>
              </w:rPr>
            </w:pPr>
            <w:r w:rsidRPr="00982A31"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6. V</w:t>
            </w:r>
            <w:r w:rsidRPr="00982A31">
              <w:rPr>
                <w:sz w:val="24"/>
                <w:szCs w:val="24"/>
              </w:rPr>
              <w:t>IGÊNCIA</w:t>
            </w:r>
          </w:p>
          <w:p w:rsidR="009C047B" w:rsidRPr="004F6D77" w:rsidRDefault="009C047B" w:rsidP="009C047B">
            <w:pPr>
              <w:spacing w:before="240" w:after="0" w:line="276" w:lineRule="auto"/>
              <w:ind w:firstLine="629"/>
              <w:jc w:val="both"/>
            </w:pPr>
            <w:r w:rsidRPr="004F6D77">
              <w:t xml:space="preserve">A Circular nº 474/2013 entra em vigor em 1º de Janeiro de 2015. </w:t>
            </w:r>
          </w:p>
          <w:p w:rsidR="009C047B" w:rsidRPr="004F6D77" w:rsidRDefault="009C047B" w:rsidP="009C047B">
            <w:pPr>
              <w:spacing w:before="240" w:after="0" w:line="276" w:lineRule="auto"/>
              <w:ind w:firstLine="629"/>
              <w:jc w:val="both"/>
            </w:pPr>
            <w:r w:rsidRPr="004F6D77">
              <w:t>Desta forma, cabe orientar que a data de transição será 01/01/2015, devendo as sociedades supervisionadas, a partir desta data, preencher o FIP/Susep e elaborar suas demonstrações financeiras, observando o disposto na referida Circular e nesta Orientação, tanto para os contratos já emitidos quanto para os contratos a emitir.</w:t>
            </w:r>
          </w:p>
          <w:p w:rsidR="009C047B" w:rsidRPr="004F6D77" w:rsidRDefault="009C047B" w:rsidP="009C047B">
            <w:pPr>
              <w:spacing w:before="240" w:after="0" w:line="276" w:lineRule="auto"/>
              <w:ind w:firstLine="629"/>
              <w:jc w:val="both"/>
            </w:pPr>
            <w:r w:rsidRPr="004F6D77">
              <w:t xml:space="preserve">Fica facultada às sociedades supervisionadas adotar os novos procedimentos contábeis antes da data mencionada. </w:t>
            </w:r>
          </w:p>
          <w:p w:rsidR="009C047B" w:rsidRPr="00982A31" w:rsidRDefault="009C047B" w:rsidP="009C047B">
            <w:pPr>
              <w:spacing w:before="240" w:after="0" w:line="276" w:lineRule="auto"/>
              <w:ind w:left="-567" w:firstLine="425"/>
              <w:jc w:val="both"/>
              <w:rPr>
                <w:sz w:val="24"/>
                <w:szCs w:val="24"/>
              </w:rPr>
            </w:pPr>
            <w:r w:rsidRPr="00982A31">
              <w:rPr>
                <w:sz w:val="24"/>
                <w:szCs w:val="24"/>
              </w:rPr>
              <w:t>PERGUNTAS E RESPOSTAS</w:t>
            </w:r>
          </w:p>
          <w:p w:rsidR="009C047B" w:rsidRDefault="009C047B" w:rsidP="009C047B"/>
          <w:p w:rsidR="00492D06" w:rsidRPr="00982A31" w:rsidRDefault="009C047B" w:rsidP="009C047B">
            <w:r w:rsidRPr="00982A31">
              <w:t>Nesta seção serão incluídas as dúvidas apresentadas pelo mercado.</w:t>
            </w:r>
          </w:p>
        </w:tc>
      </w:tr>
    </w:tbl>
    <w:p w:rsidR="002E5385" w:rsidRDefault="002E5385" w:rsidP="009C047B"/>
    <w:sectPr w:rsidR="002E5385" w:rsidSect="00D21324">
      <w:headerReference w:type="even" r:id="rId23"/>
      <w:headerReference w:type="default" r:id="rId24"/>
      <w:footerReference w:type="even" r:id="rId25"/>
      <w:footerReference w:type="default" r:id="rId26"/>
      <w:pgSz w:w="11907" w:h="16839"/>
      <w:pgMar w:top="683" w:right="992" w:bottom="1985" w:left="1418" w:header="568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668" w:rsidRDefault="00D16668">
      <w:pPr>
        <w:spacing w:after="0" w:line="240" w:lineRule="auto"/>
      </w:pPr>
      <w:r>
        <w:separator/>
      </w:r>
    </w:p>
  </w:endnote>
  <w:endnote w:type="continuationSeparator" w:id="0">
    <w:p w:rsidR="00D16668" w:rsidRDefault="00D16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7B1" w:rsidRDefault="009627B1">
    <w:pPr>
      <w:pStyle w:val="Rodap"/>
    </w:pPr>
  </w:p>
  <w:p w:rsidR="009627B1" w:rsidRDefault="009627B1">
    <w:pPr>
      <w:pStyle w:val="RodapPar"/>
    </w:pPr>
    <w:r>
      <w:t xml:space="preserve">Página </w:t>
    </w:r>
    <w:r w:rsidR="004823AF" w:rsidRPr="004823AF">
      <w:fldChar w:fldCharType="begin"/>
    </w:r>
    <w:r>
      <w:instrText xml:space="preserve"> PAGE   \* MERGEFORMAT </w:instrText>
    </w:r>
    <w:r w:rsidR="004823AF" w:rsidRPr="004823AF">
      <w:fldChar w:fldCharType="separate"/>
    </w:r>
    <w:r>
      <w:rPr>
        <w:noProof/>
        <w:sz w:val="24"/>
        <w:szCs w:val="24"/>
      </w:rPr>
      <w:t>2</w:t>
    </w:r>
    <w:r w:rsidR="004823AF">
      <w:rPr>
        <w:noProof/>
        <w:sz w:val="24"/>
        <w:szCs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7B1" w:rsidRPr="0012358F" w:rsidRDefault="004823AF" w:rsidP="00F90540">
    <w:pPr>
      <w:pStyle w:val="Rodap"/>
      <w:jc w:val="center"/>
      <w:rPr>
        <w:sz w:val="22"/>
        <w:szCs w:val="22"/>
      </w:rPr>
    </w:pPr>
    <w:r w:rsidRPr="004823AF">
      <w:rPr>
        <w:noProof/>
        <w:sz w:val="22"/>
        <w:szCs w:val="22"/>
        <w:lang w:val="es-ES" w:eastAsia="es-ES"/>
      </w:rPr>
      <w:pict>
        <v:group id="Group 13" o:spid="_x0000_s4099" style="position:absolute;left:0;text-align:left;margin-left:.75pt;margin-top:777.7pt;width:593.9pt;height:76.55pt;flip:y;z-index:251666432;mso-width-percent:1000;mso-height-percent:900;mso-position-horizontal-relative:page;mso-position-vertical-relative:page;mso-width-percent:1000;mso-height-percent:900;mso-height-relative:bottom-margin-area" coordorigin="8,9" coordsize="15823,14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4" o:spid="_x0000_s4101" type="#_x0000_t32" style="position:absolute;left:9;top:1431;width:15822;height:0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g29xr0AAADaAAAADwAAAGRycy9kb3ducmV2LnhtbESPSwvCMBCE74L/IazgTVNFRKqpiCiI&#10;B8HXfWnWPmw2pYla/70RBI/DzHzDLJatqcSTGldYVjAaRiCIU6sLzhRcztvBDITzyBory6TgTQ6W&#10;SbezwFjbFx/pefKZCBB2MSrIva9jKV2ak0E3tDVx8G62MeiDbDKpG3wFuKnkOIqm0mDBYSHHmtY5&#10;pffTwyi4lqXdjPRhkm7eWh6L2d5c9qhUv9eu5iA8tf4f/rV3WsEEvlfCDZDJB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H4Nvca9AAAA2gAAAA8AAAAAAAAAAAAAAAAAoQIA&#10;AGRycy9kb3ducmV2LnhtbFBLBQYAAAAABAAEAPkAAACLAwAAAAA=&#10;" strokecolor="#568278 [2408]"/>
          <v:rect id="Rectangle 15" o:spid="_x0000_s4100" style="position:absolute;left:8;top:9;width:4031;height:143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KOUdwwAA&#10;ANoAAAAPAAAAZHJzL2Rvd25yZXYueG1sRI9Ba8JAFITvgv9heUIvopsWlBKzERGkoRTE2Hp+ZF+T&#10;0OzbmN0m6b93BaHHYWa+YZLtaBrRU+dqywqelxEI4sLqmksFn+fD4hWE88gaG8uk4I8cbNPpJMFY&#10;24FP1Oe+FAHCLkYFlfdtLKUrKjLolrYlDt637Qz6ILtS6g6HADeNfImitTRYc1iosKV9RcVP/msU&#10;DMWxv5w/3uRxfsksX7PrPv96V+ppNu42IDyN/j/8aGdawQruV8INk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KOUdwwAAANoAAAAPAAAAAAAAAAAAAAAAAJcCAABkcnMvZG93&#10;bnJldi54bWxQSwUGAAAAAAQABAD1AAAAhwMAAAAA&#10;" filled="f" stroked="f"/>
          <w10:wrap anchorx="page" anchory="page"/>
        </v:group>
      </w:pict>
    </w:r>
    <w:r w:rsidRPr="004823AF">
      <w:rPr>
        <w:noProof/>
        <w:sz w:val="22"/>
        <w:szCs w:val="22"/>
        <w:lang w:val="es-ES" w:eastAsia="es-ES"/>
      </w:rPr>
      <w:pict>
        <v:rect id="Rectangle 12" o:spid="_x0000_s4098" style="position:absolute;left:0;text-align:left;margin-left:0;margin-top:0;width:7.15pt;height:64.25pt;z-index:251665408;visibility:visible;mso-position-horizontal:center;mso-position-horizontal-relative:left-margin-area;mso-position-vertical:bottom;mso-position-vertical-relative:page;mso-height-relative:bottom-margin-area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" fillcolor="#fc0" stroked="f" strokecolor="#39564f [1608]">
          <w10:wrap anchorx="margin" anchory="page"/>
        </v:rect>
      </w:pict>
    </w:r>
    <w:r w:rsidRPr="004823AF">
      <w:rPr>
        <w:noProof/>
        <w:sz w:val="22"/>
        <w:szCs w:val="22"/>
        <w:lang w:val="es-ES" w:eastAsia="es-ES"/>
      </w:rPr>
      <w:pict>
        <v:rect id="Rectangle 11" o:spid="_x0000_s4097" style="position:absolute;left:0;text-align:left;margin-left:0;margin-top:0;width:7.15pt;height:64.2pt;z-index:251664384;visibility:visible;mso-position-horizontal:center;mso-position-horizontal-relative:right-margin-area;mso-position-vertical:bottom;mso-position-vertical-relative:page;mso-height-relative:bottom-margin-area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" fillcolor="#fc0" stroked="f" strokecolor="#39564f [1608]">
          <w10:wrap anchorx="margin" anchory="page"/>
        </v:rect>
      </w:pict>
    </w:r>
    <w:r w:rsidR="009627B1">
      <w:rPr>
        <w:rFonts w:asciiTheme="majorHAnsi" w:hAnsiTheme="majorHAnsi" w:cstheme="majorHAnsi"/>
        <w:sz w:val="22"/>
        <w:szCs w:val="22"/>
      </w:rPr>
      <w:t>SUSEP/DITEC/CGSOA/COASO</w:t>
    </w:r>
    <w:r w:rsidR="009627B1" w:rsidRPr="0012358F">
      <w:rPr>
        <w:rFonts w:asciiTheme="majorHAnsi" w:hAnsiTheme="majorHAnsi" w:cstheme="majorHAnsi"/>
        <w:sz w:val="22"/>
        <w:szCs w:val="22"/>
      </w:rPr>
      <w:ptab w:relativeTo="margin" w:alignment="right" w:leader="none"/>
    </w:r>
    <w:r w:rsidR="009627B1" w:rsidRPr="0012358F">
      <w:rPr>
        <w:rFonts w:asciiTheme="majorHAnsi" w:hAnsiTheme="majorHAnsi" w:cstheme="majorHAnsi"/>
        <w:sz w:val="22"/>
        <w:szCs w:val="22"/>
      </w:rPr>
      <w:t xml:space="preserve">Página </w:t>
    </w:r>
    <w:r w:rsidRPr="0012358F">
      <w:rPr>
        <w:sz w:val="22"/>
        <w:szCs w:val="22"/>
      </w:rPr>
      <w:fldChar w:fldCharType="begin"/>
    </w:r>
    <w:r w:rsidR="009627B1" w:rsidRPr="0012358F">
      <w:rPr>
        <w:sz w:val="22"/>
        <w:szCs w:val="22"/>
      </w:rPr>
      <w:instrText xml:space="preserve"> PAGE   \* MERGEFORMAT </w:instrText>
    </w:r>
    <w:r w:rsidRPr="0012358F">
      <w:rPr>
        <w:sz w:val="22"/>
        <w:szCs w:val="22"/>
      </w:rPr>
      <w:fldChar w:fldCharType="separate"/>
    </w:r>
    <w:r w:rsidR="005F1890" w:rsidRPr="005F1890">
      <w:rPr>
        <w:rFonts w:asciiTheme="majorHAnsi" w:hAnsiTheme="majorHAnsi" w:cstheme="majorHAnsi"/>
        <w:noProof/>
        <w:sz w:val="22"/>
        <w:szCs w:val="22"/>
      </w:rPr>
      <w:t>15</w:t>
    </w:r>
    <w:r w:rsidRPr="0012358F">
      <w:rPr>
        <w:sz w:val="22"/>
        <w:szCs w:val="2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668" w:rsidRDefault="00D16668">
      <w:pPr>
        <w:spacing w:after="0" w:line="240" w:lineRule="auto"/>
      </w:pPr>
      <w:r>
        <w:separator/>
      </w:r>
    </w:p>
  </w:footnote>
  <w:footnote w:type="continuationSeparator" w:id="0">
    <w:p w:rsidR="00D16668" w:rsidRDefault="00D16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Cs w:val="20"/>
      </w:rPr>
      <w:id w:val="14725204"/>
      <w:dataBinding w:prefixMappings="xmlns:ns0='http://schemas.microsoft.com/office/2006/coverPageProps'" w:xpath="/ns0:CoverPageProperties[1]/ns0:PublishDate[1]" w:storeItemID="{55AF091B-3C7A-41E3-B477-F2FDAA23CFDA}"/>
      <w:date w:fullDate="2011-01-01T00:00:00Z">
        <w:dateFormat w:val="d/M/yyyy"/>
        <w:lid w:val="pt-BR"/>
        <w:storeMappedDataAs w:val="dateTime"/>
        <w:calendar w:val="gregorian"/>
      </w:date>
    </w:sdtPr>
    <w:sdtContent>
      <w:p w:rsidR="009627B1" w:rsidRDefault="009627B1">
        <w:pPr>
          <w:pStyle w:val="CabealhoPar"/>
          <w:rPr>
            <w:szCs w:val="20"/>
          </w:rPr>
        </w:pPr>
        <w:r>
          <w:rPr>
            <w:szCs w:val="20"/>
          </w:rPr>
          <w:t>1/1/2011</w:t>
        </w:r>
      </w:p>
    </w:sdtContent>
  </w:sdt>
  <w:p w:rsidR="009627B1" w:rsidRDefault="009627B1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7B1" w:rsidRDefault="004823AF" w:rsidP="00D21324">
    <w:pPr>
      <w:pStyle w:val="Cabealho"/>
      <w:spacing w:line="240" w:lineRule="auto"/>
      <w:ind w:right="-285"/>
      <w:rPr>
        <w:rFonts w:asciiTheme="majorHAnsi" w:eastAsiaTheme="majorEastAsia" w:hAnsiTheme="majorHAnsi" w:cstheme="majorBidi"/>
      </w:rPr>
    </w:pPr>
    <w:r w:rsidRPr="004823AF">
      <w:rPr>
        <w:rFonts w:asciiTheme="majorHAnsi" w:eastAsiaTheme="majorEastAsia" w:hAnsiTheme="majorHAnsi" w:cstheme="majorBidi"/>
        <w:noProof/>
        <w:lang w:val="es-ES" w:eastAsia="es-ES"/>
      </w:rPr>
      <w:pict>
        <v:group id="Group 18" o:spid="_x0000_s4104" style="position:absolute;margin-left:.6pt;margin-top:34.15pt;width:593.55pt;height:29.6pt;z-index:251670528;mso-width-percent:1000;mso-height-percent:900;mso-position-horizontal-relative:page;mso-position-vertical-relative:page;mso-width-percent:1000;mso-height-percent:900;mso-height-relative:top-margin-area" coordorigin="8,9" coordsize="15823,14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9" o:spid="_x0000_s4106" type="#_x0000_t32" style="position:absolute;left:9;top:1431;width:15822;height:0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AwSWL4AAADaAAAADwAAAGRycy9kb3ducmV2LnhtbESPwQrCMBBE74L/EFbwpqkiotUoIgri&#10;QVDrfWnWttpsShO1/r0RBI/DzLxh5svGlOJJtSssKxj0IxDEqdUFZwqS87Y3AeE8ssbSMil4k4Pl&#10;ot2aY6zti4/0PPlMBAi7GBXk3lexlC7NyaDr24o4eFdbG/RB1pnUNb4C3JRyGEVjabDgsJBjReuc&#10;0vvpYRRcbje7GejDKN28tTwWk71J9qhUt9OsZiA8Nf4f/rV3WsEUvlfCDZCLD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CQDBJYvgAAANoAAAAPAAAAAAAAAAAAAAAAAKEC&#10;AABkcnMvZG93bnJldi54bWxQSwUGAAAAAAQABAD5AAAAjAMAAAAA&#10;" strokecolor="#568278 [2408]"/>
          <v:rect id="Rectangle 20" o:spid="_x0000_s4105" style="position:absolute;left:8;top:9;width:4031;height:143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PcfxAAA&#10;ANsAAAAPAAAAZHJzL2Rvd25yZXYueG1sRI9Ba8JAEIXvBf/DMoKXUjf1UCR1FRGkQQpibD0P2WkS&#10;mp2N2TVJ/33nIHib4b1575vVZnSN6qkLtWcDr/MEFHHhbc2lga/z/mUJKkRki41nMvBHATbrydMK&#10;U+sHPlGfx1JJCIcUDVQxtqnWoajIYZj7lli0H985jLJ2pbYdDhLuGr1IkjftsGZpqLClXUXFb35z&#10;Bobi2F/Onx/6+HzJPF+z6y7/Phgzm47bd1CRxvgw368zK/hCL7/IAHr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wz3H8QAAADbAAAADwAAAAAAAAAAAAAAAACXAgAAZHJzL2Rv&#10;d25yZXYueG1sUEsFBgAAAAAEAAQA9QAAAIgDAAAAAA==&#10;" filled="f" stroked="f"/>
          <w10:wrap anchorx="page" anchory="page"/>
        </v:group>
      </w:pict>
    </w:r>
    <w:r w:rsidRPr="004823AF">
      <w:rPr>
        <w:rFonts w:asciiTheme="majorHAnsi" w:eastAsiaTheme="majorEastAsia" w:hAnsiTheme="majorHAnsi" w:cstheme="majorBidi"/>
        <w:noProof/>
        <w:lang w:val="es-ES" w:eastAsia="es-ES"/>
      </w:rPr>
      <w:pict>
        <v:rect id="Rectangle 17" o:spid="_x0000_s4103" style="position:absolute;margin-left:0;margin-top:0;width:7.15pt;height:62.75pt;z-index:251669504;visibility:visible;mso-position-horizontal:center;mso-position-horizontal-relative:right-margin-area;mso-position-vertical:top;mso-position-vertical-relative:page;mso-height-relative:top-margin-area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" fillcolor="#008033" stroked="f" strokecolor="#39564f [1608]">
          <w10:wrap anchorx="margin" anchory="page"/>
        </v:rect>
      </w:pict>
    </w:r>
    <w:r w:rsidRPr="004823AF">
      <w:rPr>
        <w:rFonts w:asciiTheme="majorHAnsi" w:eastAsiaTheme="majorEastAsia" w:hAnsiTheme="majorHAnsi" w:cstheme="majorBidi"/>
        <w:noProof/>
        <w:lang w:val="es-ES" w:eastAsia="es-ES"/>
      </w:rPr>
      <w:pict>
        <v:rect id="Rectangle 16" o:spid="_x0000_s4102" style="position:absolute;margin-left:31.7pt;margin-top:0;width:7.15pt;height:62.75pt;z-index:251668480;visibility:visible;mso-position-horizontal-relative:left-margin-area;mso-position-vertical-relative:page;mso-height-relative:top-margin-area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" fillcolor="#008033" stroked="f" strokecolor="#39564f [1608]">
          <w10:wrap anchorx="margin" anchory="page"/>
        </v:rect>
      </w:pict>
    </w:r>
    <w:sdt>
      <w:sdtPr>
        <w:rPr>
          <w:rFonts w:asciiTheme="majorHAnsi" w:eastAsiaTheme="majorEastAsia" w:hAnsiTheme="majorHAnsi" w:cstheme="majorBidi"/>
        </w:rPr>
        <w:alias w:val="Título"/>
        <w:id w:val="1472520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9627B1">
          <w:rPr>
            <w:rFonts w:asciiTheme="majorHAnsi" w:eastAsiaTheme="majorEastAsia" w:hAnsiTheme="majorHAnsi" w:cstheme="majorBidi"/>
          </w:rPr>
          <w:t xml:space="preserve">Operações de Resseguro – Registro e Diferimento dos Prêmios - Orientações da SUSEP                                                                   </w:t>
        </w:r>
        <w:r w:rsidR="009627B1" w:rsidRPr="000F2302">
          <w:rPr>
            <w:rFonts w:asciiTheme="majorHAnsi" w:eastAsiaTheme="majorEastAsia" w:hAnsiTheme="majorHAnsi" w:cstheme="majorBidi"/>
          </w:rPr>
          <w:t>Mercado</w:t>
        </w:r>
        <w:r w:rsidR="009627B1">
          <w:rPr>
            <w:rFonts w:asciiTheme="majorHAnsi" w:eastAsiaTheme="majorEastAsia" w:hAnsiTheme="majorHAnsi" w:cstheme="majorBidi"/>
          </w:rPr>
          <w:t xml:space="preserve"> de Seguros, Previdência Complementar Aberta e Resseguro Local</w:t>
        </w:r>
      </w:sdtContent>
    </w:sdt>
  </w:p>
  <w:p w:rsidR="009627B1" w:rsidRDefault="009627B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DB96C0E0"/>
    <w:lvl w:ilvl="0">
      <w:start w:val="1"/>
      <w:numFmt w:val="bullet"/>
      <w:pStyle w:val="Commarcadores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Commarcadores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Commarcadores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Commarcadores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04F60A10"/>
    <w:multiLevelType w:val="hybridMultilevel"/>
    <w:tmpl w:val="E02ECD96"/>
    <w:lvl w:ilvl="0" w:tplc="AA3E8982">
      <w:start w:val="1"/>
      <w:numFmt w:val="decimal"/>
      <w:pStyle w:val="Sumrio1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F4F03"/>
    <w:multiLevelType w:val="hybridMultilevel"/>
    <w:tmpl w:val="C98E0BB0"/>
    <w:lvl w:ilvl="0" w:tplc="0416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>
    <w:nsid w:val="0B9E600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CC05CCA"/>
    <w:multiLevelType w:val="hybridMultilevel"/>
    <w:tmpl w:val="F59CFC1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9A24BFA">
      <w:start w:val="10"/>
      <w:numFmt w:val="decimal"/>
      <w:lvlText w:val="%3"/>
      <w:lvlJc w:val="left"/>
      <w:pPr>
        <w:ind w:left="2340" w:hanging="360"/>
      </w:pPr>
      <w:rPr>
        <w:rFonts w:ascii="Baskerville Old Face" w:eastAsia="Times New Roman" w:hAnsi="Baskerville Old Face" w:cs="Times New Roman" w:hint="default"/>
        <w:color w:val="006600"/>
        <w:sz w:val="24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497030"/>
    <w:multiLevelType w:val="multilevel"/>
    <w:tmpl w:val="F8405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BC049D8"/>
    <w:multiLevelType w:val="multilevel"/>
    <w:tmpl w:val="F8405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1DF86E40"/>
    <w:multiLevelType w:val="hybridMultilevel"/>
    <w:tmpl w:val="3D52CF6A"/>
    <w:lvl w:ilvl="0" w:tplc="7A0EED62">
      <w:start w:val="1"/>
      <w:numFmt w:val="lowerLetter"/>
      <w:lvlText w:val="%1)"/>
      <w:lvlJc w:val="left"/>
      <w:pPr>
        <w:ind w:left="12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12" w:hanging="360"/>
      </w:pPr>
    </w:lvl>
    <w:lvl w:ilvl="2" w:tplc="0416001B" w:tentative="1">
      <w:start w:val="1"/>
      <w:numFmt w:val="lowerRoman"/>
      <w:lvlText w:val="%3."/>
      <w:lvlJc w:val="right"/>
      <w:pPr>
        <w:ind w:left="2732" w:hanging="180"/>
      </w:pPr>
    </w:lvl>
    <w:lvl w:ilvl="3" w:tplc="0416000F" w:tentative="1">
      <w:start w:val="1"/>
      <w:numFmt w:val="decimal"/>
      <w:lvlText w:val="%4."/>
      <w:lvlJc w:val="left"/>
      <w:pPr>
        <w:ind w:left="3452" w:hanging="360"/>
      </w:pPr>
    </w:lvl>
    <w:lvl w:ilvl="4" w:tplc="04160019" w:tentative="1">
      <w:start w:val="1"/>
      <w:numFmt w:val="lowerLetter"/>
      <w:lvlText w:val="%5."/>
      <w:lvlJc w:val="left"/>
      <w:pPr>
        <w:ind w:left="4172" w:hanging="360"/>
      </w:pPr>
    </w:lvl>
    <w:lvl w:ilvl="5" w:tplc="0416001B" w:tentative="1">
      <w:start w:val="1"/>
      <w:numFmt w:val="lowerRoman"/>
      <w:lvlText w:val="%6."/>
      <w:lvlJc w:val="right"/>
      <w:pPr>
        <w:ind w:left="4892" w:hanging="180"/>
      </w:pPr>
    </w:lvl>
    <w:lvl w:ilvl="6" w:tplc="0416000F" w:tentative="1">
      <w:start w:val="1"/>
      <w:numFmt w:val="decimal"/>
      <w:lvlText w:val="%7."/>
      <w:lvlJc w:val="left"/>
      <w:pPr>
        <w:ind w:left="5612" w:hanging="360"/>
      </w:pPr>
    </w:lvl>
    <w:lvl w:ilvl="7" w:tplc="04160019" w:tentative="1">
      <w:start w:val="1"/>
      <w:numFmt w:val="lowerLetter"/>
      <w:lvlText w:val="%8."/>
      <w:lvlJc w:val="left"/>
      <w:pPr>
        <w:ind w:left="6332" w:hanging="360"/>
      </w:pPr>
    </w:lvl>
    <w:lvl w:ilvl="8" w:tplc="0416001B" w:tentative="1">
      <w:start w:val="1"/>
      <w:numFmt w:val="lowerRoman"/>
      <w:lvlText w:val="%9."/>
      <w:lvlJc w:val="right"/>
      <w:pPr>
        <w:ind w:left="7052" w:hanging="180"/>
      </w:pPr>
    </w:lvl>
  </w:abstractNum>
  <w:abstractNum w:abstractNumId="11">
    <w:nsid w:val="2A826C17"/>
    <w:multiLevelType w:val="hybridMultilevel"/>
    <w:tmpl w:val="4A10D8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B17A9B"/>
    <w:multiLevelType w:val="multilevel"/>
    <w:tmpl w:val="0409001D"/>
    <w:styleLink w:val="EstilodeListaMediano"/>
    <w:lvl w:ilvl="0">
      <w:start w:val="1"/>
      <w:numFmt w:val="bullet"/>
      <w:lvlText w:val=""/>
      <w:lvlJc w:val="left"/>
      <w:pPr>
        <w:ind w:left="360" w:hanging="360"/>
      </w:pPr>
      <w:rPr>
        <w:rFonts w:asciiTheme="minorHAnsi" w:eastAsiaTheme="minorEastAsia" w:hAnsi="Wingdings 2" w:cstheme="minorBidi" w:hint="default"/>
        <w:color w:val="DD8047" w:themeColor="accent2"/>
        <w:sz w:val="23"/>
        <w:szCs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C880799"/>
    <w:multiLevelType w:val="hybridMultilevel"/>
    <w:tmpl w:val="B7F49C8A"/>
    <w:lvl w:ilvl="0" w:tplc="9AC61742">
      <w:start w:val="1"/>
      <w:numFmt w:val="bullet"/>
      <w:pStyle w:val="Commarcadores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986877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9E75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ABC078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E32BA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5C55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B7D851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E0A50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42BE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DA84860"/>
    <w:multiLevelType w:val="hybridMultilevel"/>
    <w:tmpl w:val="85324190"/>
    <w:lvl w:ilvl="0" w:tplc="04090001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E7F7564"/>
    <w:multiLevelType w:val="hybridMultilevel"/>
    <w:tmpl w:val="4FA61C0C"/>
    <w:lvl w:ilvl="0" w:tplc="05ECA8BA">
      <w:start w:val="1"/>
      <w:numFmt w:val="bullet"/>
      <w:pStyle w:val="Ttulo-PrimeiroNvel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9BFA486C">
      <w:start w:val="1"/>
      <w:numFmt w:val="bullet"/>
      <w:pStyle w:val="Ttulo-SegundoNvel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DF125184">
      <w:start w:val="1"/>
      <w:numFmt w:val="bullet"/>
      <w:pStyle w:val="Ttulo-TerceiroNvel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BE24EF0C">
      <w:start w:val="1"/>
      <w:numFmt w:val="bullet"/>
      <w:pStyle w:val="Ttulo-QuartoNvel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541C43FE">
      <w:start w:val="1"/>
      <w:numFmt w:val="bullet"/>
      <w:pStyle w:val="Ttulo-QuintoNvel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EC5E709C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AE74292C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A0A8B4E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BBBA5182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6">
    <w:nsid w:val="31D9192C"/>
    <w:multiLevelType w:val="hybridMultilevel"/>
    <w:tmpl w:val="E1BC8456"/>
    <w:lvl w:ilvl="0" w:tplc="0409000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5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85" w:hanging="360"/>
      </w:pPr>
      <w:rPr>
        <w:rFonts w:ascii="Wingdings" w:hAnsi="Wingdings" w:hint="default"/>
      </w:rPr>
    </w:lvl>
  </w:abstractNum>
  <w:abstractNum w:abstractNumId="17">
    <w:nsid w:val="4911647E"/>
    <w:multiLevelType w:val="multilevel"/>
    <w:tmpl w:val="86E8ED6E"/>
    <w:styleLink w:val="Estilo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>
    <w:nsid w:val="58A61221"/>
    <w:multiLevelType w:val="hybridMultilevel"/>
    <w:tmpl w:val="C7D013A6"/>
    <w:lvl w:ilvl="0" w:tplc="56DCA59A">
      <w:start w:val="1"/>
      <w:numFmt w:val="decimal"/>
      <w:pStyle w:val="Exemplo"/>
      <w:lvlText w:val="Exemplo %1:"/>
      <w:lvlJc w:val="left"/>
      <w:pPr>
        <w:ind w:left="2138" w:hanging="360"/>
      </w:pPr>
      <w:rPr>
        <w:b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kern w:val="0"/>
        <w:position w:val="0"/>
        <w:u w:val="none"/>
        <w:vertAlign w:val="baseline"/>
        <w:em w:val="none"/>
      </w:rPr>
    </w:lvl>
    <w:lvl w:ilvl="1" w:tplc="04160003" w:tentative="1">
      <w:start w:val="1"/>
      <w:numFmt w:val="lowerLetter"/>
      <w:lvlText w:val="%2."/>
      <w:lvlJc w:val="left"/>
      <w:pPr>
        <w:ind w:left="2858" w:hanging="360"/>
      </w:pPr>
    </w:lvl>
    <w:lvl w:ilvl="2" w:tplc="04160005" w:tentative="1">
      <w:start w:val="1"/>
      <w:numFmt w:val="lowerRoman"/>
      <w:lvlText w:val="%3."/>
      <w:lvlJc w:val="right"/>
      <w:pPr>
        <w:ind w:left="3578" w:hanging="180"/>
      </w:pPr>
    </w:lvl>
    <w:lvl w:ilvl="3" w:tplc="04160001" w:tentative="1">
      <w:start w:val="1"/>
      <w:numFmt w:val="decimal"/>
      <w:lvlText w:val="%4."/>
      <w:lvlJc w:val="left"/>
      <w:pPr>
        <w:ind w:left="4298" w:hanging="360"/>
      </w:pPr>
    </w:lvl>
    <w:lvl w:ilvl="4" w:tplc="04160003" w:tentative="1">
      <w:start w:val="1"/>
      <w:numFmt w:val="lowerLetter"/>
      <w:lvlText w:val="%5."/>
      <w:lvlJc w:val="left"/>
      <w:pPr>
        <w:ind w:left="5018" w:hanging="360"/>
      </w:pPr>
    </w:lvl>
    <w:lvl w:ilvl="5" w:tplc="04160005" w:tentative="1">
      <w:start w:val="1"/>
      <w:numFmt w:val="lowerRoman"/>
      <w:lvlText w:val="%6."/>
      <w:lvlJc w:val="right"/>
      <w:pPr>
        <w:ind w:left="5738" w:hanging="180"/>
      </w:pPr>
    </w:lvl>
    <w:lvl w:ilvl="6" w:tplc="04160001" w:tentative="1">
      <w:start w:val="1"/>
      <w:numFmt w:val="decimal"/>
      <w:lvlText w:val="%7."/>
      <w:lvlJc w:val="left"/>
      <w:pPr>
        <w:ind w:left="6458" w:hanging="360"/>
      </w:pPr>
    </w:lvl>
    <w:lvl w:ilvl="7" w:tplc="04160003" w:tentative="1">
      <w:start w:val="1"/>
      <w:numFmt w:val="lowerLetter"/>
      <w:lvlText w:val="%8."/>
      <w:lvlJc w:val="left"/>
      <w:pPr>
        <w:ind w:left="7178" w:hanging="360"/>
      </w:pPr>
    </w:lvl>
    <w:lvl w:ilvl="8" w:tplc="04160005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9">
    <w:nsid w:val="59E31F62"/>
    <w:multiLevelType w:val="hybridMultilevel"/>
    <w:tmpl w:val="412C9FE4"/>
    <w:lvl w:ilvl="0" w:tplc="0416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0">
    <w:nsid w:val="5FE51A04"/>
    <w:multiLevelType w:val="hybridMultilevel"/>
    <w:tmpl w:val="88AA6DF0"/>
    <w:lvl w:ilvl="0" w:tplc="04090001">
      <w:start w:val="1"/>
      <w:numFmt w:val="bullet"/>
      <w:lvlText w:val="o"/>
      <w:lvlJc w:val="left"/>
      <w:pPr>
        <w:ind w:left="844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21">
    <w:nsid w:val="62C72B05"/>
    <w:multiLevelType w:val="hybridMultilevel"/>
    <w:tmpl w:val="28A82174"/>
    <w:lvl w:ilvl="0" w:tplc="04160001">
      <w:start w:val="1"/>
      <w:numFmt w:val="lowerLetter"/>
      <w:pStyle w:val="Lista-ComNumeraoAlfabtica"/>
      <w:lvlText w:val="%1)"/>
      <w:lvlJc w:val="left"/>
      <w:pPr>
        <w:ind w:left="1077" w:hanging="360"/>
      </w:pPr>
      <w:rPr>
        <w:rFonts w:hint="default"/>
        <w:color w:val="auto"/>
        <w:u w:val="none"/>
      </w:rPr>
    </w:lvl>
    <w:lvl w:ilvl="1" w:tplc="04160003" w:tentative="1">
      <w:start w:val="1"/>
      <w:numFmt w:val="lowerLetter"/>
      <w:lvlText w:val="%2."/>
      <w:lvlJc w:val="left"/>
      <w:pPr>
        <w:ind w:left="1797" w:hanging="360"/>
      </w:pPr>
    </w:lvl>
    <w:lvl w:ilvl="2" w:tplc="04160005" w:tentative="1">
      <w:start w:val="1"/>
      <w:numFmt w:val="lowerRoman"/>
      <w:lvlText w:val="%3."/>
      <w:lvlJc w:val="right"/>
      <w:pPr>
        <w:ind w:left="2517" w:hanging="180"/>
      </w:pPr>
    </w:lvl>
    <w:lvl w:ilvl="3" w:tplc="04160001" w:tentative="1">
      <w:start w:val="1"/>
      <w:numFmt w:val="decimal"/>
      <w:lvlText w:val="%4."/>
      <w:lvlJc w:val="left"/>
      <w:pPr>
        <w:ind w:left="3237" w:hanging="360"/>
      </w:pPr>
    </w:lvl>
    <w:lvl w:ilvl="4" w:tplc="04160003" w:tentative="1">
      <w:start w:val="1"/>
      <w:numFmt w:val="lowerLetter"/>
      <w:lvlText w:val="%5."/>
      <w:lvlJc w:val="left"/>
      <w:pPr>
        <w:ind w:left="3957" w:hanging="360"/>
      </w:pPr>
    </w:lvl>
    <w:lvl w:ilvl="5" w:tplc="04160005" w:tentative="1">
      <w:start w:val="1"/>
      <w:numFmt w:val="lowerRoman"/>
      <w:lvlText w:val="%6."/>
      <w:lvlJc w:val="right"/>
      <w:pPr>
        <w:ind w:left="4677" w:hanging="180"/>
      </w:pPr>
    </w:lvl>
    <w:lvl w:ilvl="6" w:tplc="04160001" w:tentative="1">
      <w:start w:val="1"/>
      <w:numFmt w:val="decimal"/>
      <w:lvlText w:val="%7."/>
      <w:lvlJc w:val="left"/>
      <w:pPr>
        <w:ind w:left="5397" w:hanging="360"/>
      </w:pPr>
    </w:lvl>
    <w:lvl w:ilvl="7" w:tplc="04160003" w:tentative="1">
      <w:start w:val="1"/>
      <w:numFmt w:val="lowerLetter"/>
      <w:lvlText w:val="%8."/>
      <w:lvlJc w:val="left"/>
      <w:pPr>
        <w:ind w:left="6117" w:hanging="360"/>
      </w:pPr>
    </w:lvl>
    <w:lvl w:ilvl="8" w:tplc="04160005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">
    <w:nsid w:val="6A395FD5"/>
    <w:multiLevelType w:val="hybridMultilevel"/>
    <w:tmpl w:val="55D0817C"/>
    <w:lvl w:ilvl="0" w:tplc="663A3BC8">
      <w:start w:val="1"/>
      <w:numFmt w:val="lowerLetter"/>
      <w:lvlText w:val="%1)"/>
      <w:lvlJc w:val="left"/>
      <w:pPr>
        <w:ind w:left="12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3F123B"/>
    <w:multiLevelType w:val="hybridMultilevel"/>
    <w:tmpl w:val="B8B0BC58"/>
    <w:lvl w:ilvl="0" w:tplc="AEC0A5B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0C040F9"/>
    <w:multiLevelType w:val="hybridMultilevel"/>
    <w:tmpl w:val="8A7075BE"/>
    <w:lvl w:ilvl="0" w:tplc="0416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5">
    <w:nsid w:val="795D2558"/>
    <w:multiLevelType w:val="hybridMultilevel"/>
    <w:tmpl w:val="BB0655FE"/>
    <w:lvl w:ilvl="0" w:tplc="C3F65A9E">
      <w:start w:val="1"/>
      <w:numFmt w:val="lowerLetter"/>
      <w:lvlText w:val="%1)"/>
      <w:lvlJc w:val="left"/>
      <w:pPr>
        <w:ind w:left="12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4"/>
  </w:num>
  <w:num w:numId="9">
    <w:abstractNumId w:val="8"/>
  </w:num>
  <w:num w:numId="10">
    <w:abstractNumId w:val="17"/>
  </w:num>
  <w:num w:numId="11">
    <w:abstractNumId w:val="18"/>
  </w:num>
  <w:num w:numId="12">
    <w:abstractNumId w:val="20"/>
  </w:num>
  <w:num w:numId="13">
    <w:abstractNumId w:val="21"/>
  </w:num>
  <w:num w:numId="14">
    <w:abstractNumId w:val="15"/>
  </w:num>
  <w:num w:numId="15">
    <w:abstractNumId w:val="21"/>
    <w:lvlOverride w:ilvl="0">
      <w:startOverride w:val="1"/>
    </w:lvlOverride>
  </w:num>
  <w:num w:numId="16">
    <w:abstractNumId w:val="10"/>
  </w:num>
  <w:num w:numId="17">
    <w:abstractNumId w:val="22"/>
  </w:num>
  <w:num w:numId="18">
    <w:abstractNumId w:val="25"/>
  </w:num>
  <w:num w:numId="19">
    <w:abstractNumId w:val="15"/>
  </w:num>
  <w:num w:numId="20">
    <w:abstractNumId w:val="16"/>
  </w:num>
  <w:num w:numId="21">
    <w:abstractNumId w:val="14"/>
  </w:num>
  <w:num w:numId="22">
    <w:abstractNumId w:val="23"/>
  </w:num>
  <w:num w:numId="23">
    <w:abstractNumId w:val="9"/>
  </w:num>
  <w:num w:numId="24">
    <w:abstractNumId w:val="6"/>
  </w:num>
  <w:num w:numId="25">
    <w:abstractNumId w:val="24"/>
  </w:num>
  <w:num w:numId="26">
    <w:abstractNumId w:val="5"/>
  </w:num>
  <w:num w:numId="27">
    <w:abstractNumId w:val="19"/>
  </w:num>
  <w:num w:numId="28">
    <w:abstractNumId w:val="11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efaultTabStop w:val="709"/>
  <w:hyphenationZone w:val="420"/>
  <w:drawingGridHorizontalSpacing w:val="115"/>
  <w:displayHorizontalDrawingGridEvery w:val="2"/>
  <w:characterSpacingControl w:val="doNotCompress"/>
  <w:hdrShapeDefaults>
    <o:shapedefaults v:ext="edit" spidmax="6146">
      <o:colormenu v:ext="edit" fillcolor="#008033" strokecolor="none"/>
    </o:shapedefaults>
    <o:shapelayout v:ext="edit">
      <o:idmap v:ext="edit" data="4"/>
      <o:rules v:ext="edit">
        <o:r id="V:Rule3" type="connector" idref="#AutoShape 19"/>
        <o:r id="V:Rule4" type="connector" idref="#AutoShape 1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60EC7"/>
    <w:rsid w:val="0000187D"/>
    <w:rsid w:val="000021A1"/>
    <w:rsid w:val="00002597"/>
    <w:rsid w:val="00003C2B"/>
    <w:rsid w:val="000057F4"/>
    <w:rsid w:val="000075E7"/>
    <w:rsid w:val="000166BC"/>
    <w:rsid w:val="0002069C"/>
    <w:rsid w:val="000225CD"/>
    <w:rsid w:val="0002320C"/>
    <w:rsid w:val="00023233"/>
    <w:rsid w:val="000278A7"/>
    <w:rsid w:val="000278B6"/>
    <w:rsid w:val="000306C3"/>
    <w:rsid w:val="00030B00"/>
    <w:rsid w:val="00030E4B"/>
    <w:rsid w:val="00030E63"/>
    <w:rsid w:val="00031959"/>
    <w:rsid w:val="00033CD2"/>
    <w:rsid w:val="00041BDB"/>
    <w:rsid w:val="000426E1"/>
    <w:rsid w:val="000452CE"/>
    <w:rsid w:val="00051FE5"/>
    <w:rsid w:val="00052E8A"/>
    <w:rsid w:val="000544E0"/>
    <w:rsid w:val="00054940"/>
    <w:rsid w:val="00055217"/>
    <w:rsid w:val="00061229"/>
    <w:rsid w:val="00062AED"/>
    <w:rsid w:val="00062CC2"/>
    <w:rsid w:val="00066612"/>
    <w:rsid w:val="00070E31"/>
    <w:rsid w:val="00071334"/>
    <w:rsid w:val="000715C7"/>
    <w:rsid w:val="00072CAB"/>
    <w:rsid w:val="00074688"/>
    <w:rsid w:val="00074E79"/>
    <w:rsid w:val="000750D7"/>
    <w:rsid w:val="000832BB"/>
    <w:rsid w:val="000852C7"/>
    <w:rsid w:val="000855FB"/>
    <w:rsid w:val="00085A03"/>
    <w:rsid w:val="000870D0"/>
    <w:rsid w:val="0008718C"/>
    <w:rsid w:val="00087F4F"/>
    <w:rsid w:val="00090407"/>
    <w:rsid w:val="000910BA"/>
    <w:rsid w:val="000924DF"/>
    <w:rsid w:val="0009351F"/>
    <w:rsid w:val="000961A5"/>
    <w:rsid w:val="000976C6"/>
    <w:rsid w:val="00097BEE"/>
    <w:rsid w:val="000A1F74"/>
    <w:rsid w:val="000A2645"/>
    <w:rsid w:val="000A28AD"/>
    <w:rsid w:val="000A2A1C"/>
    <w:rsid w:val="000A4A63"/>
    <w:rsid w:val="000A5E81"/>
    <w:rsid w:val="000A75C9"/>
    <w:rsid w:val="000B0384"/>
    <w:rsid w:val="000B0BF2"/>
    <w:rsid w:val="000B117D"/>
    <w:rsid w:val="000B314C"/>
    <w:rsid w:val="000B3950"/>
    <w:rsid w:val="000B4724"/>
    <w:rsid w:val="000B4D14"/>
    <w:rsid w:val="000B4D50"/>
    <w:rsid w:val="000B5094"/>
    <w:rsid w:val="000B5FFC"/>
    <w:rsid w:val="000C03ED"/>
    <w:rsid w:val="000C1DC6"/>
    <w:rsid w:val="000C35D1"/>
    <w:rsid w:val="000C7432"/>
    <w:rsid w:val="000D0980"/>
    <w:rsid w:val="000D21CA"/>
    <w:rsid w:val="000D5ABC"/>
    <w:rsid w:val="000D6304"/>
    <w:rsid w:val="000D78E6"/>
    <w:rsid w:val="000E1124"/>
    <w:rsid w:val="000E2CEF"/>
    <w:rsid w:val="000E419C"/>
    <w:rsid w:val="000E41A5"/>
    <w:rsid w:val="000E41B9"/>
    <w:rsid w:val="000F05AB"/>
    <w:rsid w:val="000F2302"/>
    <w:rsid w:val="000F333B"/>
    <w:rsid w:val="000F38BF"/>
    <w:rsid w:val="000F4F96"/>
    <w:rsid w:val="000F5487"/>
    <w:rsid w:val="000F5810"/>
    <w:rsid w:val="000F5D00"/>
    <w:rsid w:val="000F79B9"/>
    <w:rsid w:val="00100A91"/>
    <w:rsid w:val="00100C7D"/>
    <w:rsid w:val="0010132B"/>
    <w:rsid w:val="00102240"/>
    <w:rsid w:val="00102AFB"/>
    <w:rsid w:val="00103E0A"/>
    <w:rsid w:val="00107FDE"/>
    <w:rsid w:val="001164FB"/>
    <w:rsid w:val="001168F6"/>
    <w:rsid w:val="0011765C"/>
    <w:rsid w:val="00120020"/>
    <w:rsid w:val="00120C4C"/>
    <w:rsid w:val="00120D70"/>
    <w:rsid w:val="0012358F"/>
    <w:rsid w:val="00123F88"/>
    <w:rsid w:val="00127805"/>
    <w:rsid w:val="0013062D"/>
    <w:rsid w:val="0013114C"/>
    <w:rsid w:val="00133B6D"/>
    <w:rsid w:val="001365EE"/>
    <w:rsid w:val="00136D93"/>
    <w:rsid w:val="001374D3"/>
    <w:rsid w:val="001411C4"/>
    <w:rsid w:val="001519B9"/>
    <w:rsid w:val="001522F0"/>
    <w:rsid w:val="00152AAE"/>
    <w:rsid w:val="00157BF9"/>
    <w:rsid w:val="0016056C"/>
    <w:rsid w:val="00160B19"/>
    <w:rsid w:val="0016307B"/>
    <w:rsid w:val="001634BD"/>
    <w:rsid w:val="0016424C"/>
    <w:rsid w:val="00164BAC"/>
    <w:rsid w:val="001650D2"/>
    <w:rsid w:val="00165456"/>
    <w:rsid w:val="00165C7E"/>
    <w:rsid w:val="00177C65"/>
    <w:rsid w:val="00184A1F"/>
    <w:rsid w:val="00185A97"/>
    <w:rsid w:val="00186C94"/>
    <w:rsid w:val="00190452"/>
    <w:rsid w:val="001905A8"/>
    <w:rsid w:val="00191067"/>
    <w:rsid w:val="0019146C"/>
    <w:rsid w:val="001923F9"/>
    <w:rsid w:val="00192A4E"/>
    <w:rsid w:val="00193AF2"/>
    <w:rsid w:val="001941AA"/>
    <w:rsid w:val="001956D4"/>
    <w:rsid w:val="00195E27"/>
    <w:rsid w:val="00195FF7"/>
    <w:rsid w:val="0019651A"/>
    <w:rsid w:val="00197234"/>
    <w:rsid w:val="0019727E"/>
    <w:rsid w:val="001A114F"/>
    <w:rsid w:val="001A1949"/>
    <w:rsid w:val="001A4039"/>
    <w:rsid w:val="001A4420"/>
    <w:rsid w:val="001A46C5"/>
    <w:rsid w:val="001A49D5"/>
    <w:rsid w:val="001A4B7B"/>
    <w:rsid w:val="001A7B42"/>
    <w:rsid w:val="001B223E"/>
    <w:rsid w:val="001B339C"/>
    <w:rsid w:val="001B7D88"/>
    <w:rsid w:val="001B7F23"/>
    <w:rsid w:val="001C02D7"/>
    <w:rsid w:val="001C44BB"/>
    <w:rsid w:val="001C5B9F"/>
    <w:rsid w:val="001C5F05"/>
    <w:rsid w:val="001C61DA"/>
    <w:rsid w:val="001C6DA4"/>
    <w:rsid w:val="001C7474"/>
    <w:rsid w:val="001D103B"/>
    <w:rsid w:val="001D260F"/>
    <w:rsid w:val="001D70DD"/>
    <w:rsid w:val="001E4A85"/>
    <w:rsid w:val="001E4DFF"/>
    <w:rsid w:val="001E54A2"/>
    <w:rsid w:val="001E70E8"/>
    <w:rsid w:val="001F0D80"/>
    <w:rsid w:val="001F12F3"/>
    <w:rsid w:val="001F1B73"/>
    <w:rsid w:val="001F297A"/>
    <w:rsid w:val="001F34CF"/>
    <w:rsid w:val="001F3688"/>
    <w:rsid w:val="001F61F2"/>
    <w:rsid w:val="001F6C70"/>
    <w:rsid w:val="002014EE"/>
    <w:rsid w:val="00201EB9"/>
    <w:rsid w:val="00203144"/>
    <w:rsid w:val="002069EE"/>
    <w:rsid w:val="002070FB"/>
    <w:rsid w:val="0020717B"/>
    <w:rsid w:val="00207CF0"/>
    <w:rsid w:val="002126D4"/>
    <w:rsid w:val="00214185"/>
    <w:rsid w:val="00215265"/>
    <w:rsid w:val="00216016"/>
    <w:rsid w:val="002162FC"/>
    <w:rsid w:val="00217D99"/>
    <w:rsid w:val="00220143"/>
    <w:rsid w:val="00220F6F"/>
    <w:rsid w:val="00223A04"/>
    <w:rsid w:val="002259F7"/>
    <w:rsid w:val="00226758"/>
    <w:rsid w:val="00230D69"/>
    <w:rsid w:val="00232D74"/>
    <w:rsid w:val="00233EEA"/>
    <w:rsid w:val="00234EE0"/>
    <w:rsid w:val="00235525"/>
    <w:rsid w:val="00235B1E"/>
    <w:rsid w:val="00235D5E"/>
    <w:rsid w:val="002361A7"/>
    <w:rsid w:val="00240659"/>
    <w:rsid w:val="00241798"/>
    <w:rsid w:val="00245A4D"/>
    <w:rsid w:val="00247B67"/>
    <w:rsid w:val="002503CD"/>
    <w:rsid w:val="00252334"/>
    <w:rsid w:val="002551EC"/>
    <w:rsid w:val="00257EF5"/>
    <w:rsid w:val="00260FC0"/>
    <w:rsid w:val="00261A18"/>
    <w:rsid w:val="00263232"/>
    <w:rsid w:val="0026547B"/>
    <w:rsid w:val="002657E8"/>
    <w:rsid w:val="00267338"/>
    <w:rsid w:val="0026792D"/>
    <w:rsid w:val="00267F5E"/>
    <w:rsid w:val="0027086E"/>
    <w:rsid w:val="00272189"/>
    <w:rsid w:val="00274F50"/>
    <w:rsid w:val="00275B5F"/>
    <w:rsid w:val="00276746"/>
    <w:rsid w:val="00277C12"/>
    <w:rsid w:val="0028197F"/>
    <w:rsid w:val="00281D58"/>
    <w:rsid w:val="00283467"/>
    <w:rsid w:val="00283912"/>
    <w:rsid w:val="00283FE6"/>
    <w:rsid w:val="00285069"/>
    <w:rsid w:val="00285916"/>
    <w:rsid w:val="00287AAA"/>
    <w:rsid w:val="002925AC"/>
    <w:rsid w:val="00294A06"/>
    <w:rsid w:val="00296734"/>
    <w:rsid w:val="002A0490"/>
    <w:rsid w:val="002A11E9"/>
    <w:rsid w:val="002A128C"/>
    <w:rsid w:val="002A2949"/>
    <w:rsid w:val="002A2BFC"/>
    <w:rsid w:val="002A5900"/>
    <w:rsid w:val="002A5AAA"/>
    <w:rsid w:val="002A66AD"/>
    <w:rsid w:val="002A6BA2"/>
    <w:rsid w:val="002B04F2"/>
    <w:rsid w:val="002B3F21"/>
    <w:rsid w:val="002B60AE"/>
    <w:rsid w:val="002B68C7"/>
    <w:rsid w:val="002B6C32"/>
    <w:rsid w:val="002C34B6"/>
    <w:rsid w:val="002C79DE"/>
    <w:rsid w:val="002C7D70"/>
    <w:rsid w:val="002D1D52"/>
    <w:rsid w:val="002D3947"/>
    <w:rsid w:val="002D52F4"/>
    <w:rsid w:val="002D7A69"/>
    <w:rsid w:val="002E14B5"/>
    <w:rsid w:val="002E3022"/>
    <w:rsid w:val="002E3E34"/>
    <w:rsid w:val="002E4376"/>
    <w:rsid w:val="002E5385"/>
    <w:rsid w:val="002F163C"/>
    <w:rsid w:val="002F227E"/>
    <w:rsid w:val="002F3C3E"/>
    <w:rsid w:val="002F43ED"/>
    <w:rsid w:val="002F53D1"/>
    <w:rsid w:val="002F59EC"/>
    <w:rsid w:val="002F758C"/>
    <w:rsid w:val="002F75FB"/>
    <w:rsid w:val="00300858"/>
    <w:rsid w:val="00300A7A"/>
    <w:rsid w:val="003025E1"/>
    <w:rsid w:val="00305009"/>
    <w:rsid w:val="00305388"/>
    <w:rsid w:val="00305943"/>
    <w:rsid w:val="003063BD"/>
    <w:rsid w:val="00307619"/>
    <w:rsid w:val="0031012E"/>
    <w:rsid w:val="003123DF"/>
    <w:rsid w:val="003129AB"/>
    <w:rsid w:val="00323A1C"/>
    <w:rsid w:val="00323E0F"/>
    <w:rsid w:val="00325954"/>
    <w:rsid w:val="00325D6E"/>
    <w:rsid w:val="00327038"/>
    <w:rsid w:val="00330B76"/>
    <w:rsid w:val="0033319A"/>
    <w:rsid w:val="00333E63"/>
    <w:rsid w:val="00335F36"/>
    <w:rsid w:val="00337601"/>
    <w:rsid w:val="00337BC8"/>
    <w:rsid w:val="003412A3"/>
    <w:rsid w:val="00341305"/>
    <w:rsid w:val="00343477"/>
    <w:rsid w:val="00343B20"/>
    <w:rsid w:val="00344558"/>
    <w:rsid w:val="003460C8"/>
    <w:rsid w:val="0034622D"/>
    <w:rsid w:val="0034627F"/>
    <w:rsid w:val="003507BC"/>
    <w:rsid w:val="00350BE2"/>
    <w:rsid w:val="003527C0"/>
    <w:rsid w:val="00355F8E"/>
    <w:rsid w:val="0035733B"/>
    <w:rsid w:val="00361217"/>
    <w:rsid w:val="003612B3"/>
    <w:rsid w:val="00361842"/>
    <w:rsid w:val="003619B1"/>
    <w:rsid w:val="00363D80"/>
    <w:rsid w:val="00363DA6"/>
    <w:rsid w:val="00365A07"/>
    <w:rsid w:val="003714BD"/>
    <w:rsid w:val="00372DC0"/>
    <w:rsid w:val="00373E75"/>
    <w:rsid w:val="00374821"/>
    <w:rsid w:val="00374E71"/>
    <w:rsid w:val="0037661D"/>
    <w:rsid w:val="00377D73"/>
    <w:rsid w:val="003851C1"/>
    <w:rsid w:val="00391314"/>
    <w:rsid w:val="003948D6"/>
    <w:rsid w:val="00395591"/>
    <w:rsid w:val="00395634"/>
    <w:rsid w:val="00396764"/>
    <w:rsid w:val="00397BD8"/>
    <w:rsid w:val="003A1296"/>
    <w:rsid w:val="003A2596"/>
    <w:rsid w:val="003A25F5"/>
    <w:rsid w:val="003A45B4"/>
    <w:rsid w:val="003A4807"/>
    <w:rsid w:val="003A4CC7"/>
    <w:rsid w:val="003A5693"/>
    <w:rsid w:val="003A7933"/>
    <w:rsid w:val="003B0631"/>
    <w:rsid w:val="003B0954"/>
    <w:rsid w:val="003B1787"/>
    <w:rsid w:val="003B1BAD"/>
    <w:rsid w:val="003B3DF7"/>
    <w:rsid w:val="003B4F70"/>
    <w:rsid w:val="003B5850"/>
    <w:rsid w:val="003B5F4B"/>
    <w:rsid w:val="003C04DE"/>
    <w:rsid w:val="003C16BC"/>
    <w:rsid w:val="003C257A"/>
    <w:rsid w:val="003C2E2E"/>
    <w:rsid w:val="003C4B93"/>
    <w:rsid w:val="003C7CEC"/>
    <w:rsid w:val="003D3157"/>
    <w:rsid w:val="003D322B"/>
    <w:rsid w:val="003D5B80"/>
    <w:rsid w:val="003E0E11"/>
    <w:rsid w:val="003E1C4C"/>
    <w:rsid w:val="003E2C9D"/>
    <w:rsid w:val="003E37E7"/>
    <w:rsid w:val="003E5A1B"/>
    <w:rsid w:val="003E5E91"/>
    <w:rsid w:val="003E646C"/>
    <w:rsid w:val="003E6D8C"/>
    <w:rsid w:val="003E752E"/>
    <w:rsid w:val="003F0FBE"/>
    <w:rsid w:val="003F255F"/>
    <w:rsid w:val="003F35C9"/>
    <w:rsid w:val="003F48F4"/>
    <w:rsid w:val="003F59FA"/>
    <w:rsid w:val="003F61DB"/>
    <w:rsid w:val="003F6FF5"/>
    <w:rsid w:val="004027B4"/>
    <w:rsid w:val="004044A6"/>
    <w:rsid w:val="00405444"/>
    <w:rsid w:val="00405D15"/>
    <w:rsid w:val="0040737B"/>
    <w:rsid w:val="0041031B"/>
    <w:rsid w:val="00410500"/>
    <w:rsid w:val="00410F45"/>
    <w:rsid w:val="00411C4D"/>
    <w:rsid w:val="0041285A"/>
    <w:rsid w:val="00412CF7"/>
    <w:rsid w:val="004137C5"/>
    <w:rsid w:val="00413D4B"/>
    <w:rsid w:val="00424672"/>
    <w:rsid w:val="00424B4E"/>
    <w:rsid w:val="0042586B"/>
    <w:rsid w:val="00425872"/>
    <w:rsid w:val="00426EE4"/>
    <w:rsid w:val="004271B8"/>
    <w:rsid w:val="004271DF"/>
    <w:rsid w:val="0043013C"/>
    <w:rsid w:val="00430FA7"/>
    <w:rsid w:val="00431B08"/>
    <w:rsid w:val="00432779"/>
    <w:rsid w:val="00432BF1"/>
    <w:rsid w:val="00434C52"/>
    <w:rsid w:val="0044134D"/>
    <w:rsid w:val="00444595"/>
    <w:rsid w:val="0044552A"/>
    <w:rsid w:val="004457A7"/>
    <w:rsid w:val="00447CC8"/>
    <w:rsid w:val="00451996"/>
    <w:rsid w:val="00451A7A"/>
    <w:rsid w:val="00452DAB"/>
    <w:rsid w:val="004536C1"/>
    <w:rsid w:val="00453F81"/>
    <w:rsid w:val="00454438"/>
    <w:rsid w:val="0046079C"/>
    <w:rsid w:val="004646FD"/>
    <w:rsid w:val="00466FB7"/>
    <w:rsid w:val="00467255"/>
    <w:rsid w:val="00467311"/>
    <w:rsid w:val="004678FF"/>
    <w:rsid w:val="00470FC7"/>
    <w:rsid w:val="00471DFA"/>
    <w:rsid w:val="0047408C"/>
    <w:rsid w:val="00476089"/>
    <w:rsid w:val="0047609E"/>
    <w:rsid w:val="00477333"/>
    <w:rsid w:val="00477A92"/>
    <w:rsid w:val="00481BA2"/>
    <w:rsid w:val="004823AF"/>
    <w:rsid w:val="004823C8"/>
    <w:rsid w:val="004831C2"/>
    <w:rsid w:val="00483928"/>
    <w:rsid w:val="00483A30"/>
    <w:rsid w:val="004840CB"/>
    <w:rsid w:val="004854B0"/>
    <w:rsid w:val="00485EAE"/>
    <w:rsid w:val="00486137"/>
    <w:rsid w:val="0048761B"/>
    <w:rsid w:val="00491798"/>
    <w:rsid w:val="00492D06"/>
    <w:rsid w:val="004977D8"/>
    <w:rsid w:val="00497E03"/>
    <w:rsid w:val="004A03D1"/>
    <w:rsid w:val="004A0843"/>
    <w:rsid w:val="004A1A46"/>
    <w:rsid w:val="004A53ED"/>
    <w:rsid w:val="004A6812"/>
    <w:rsid w:val="004B01C7"/>
    <w:rsid w:val="004B26AA"/>
    <w:rsid w:val="004B3050"/>
    <w:rsid w:val="004B32E1"/>
    <w:rsid w:val="004B56AE"/>
    <w:rsid w:val="004B6659"/>
    <w:rsid w:val="004B7F67"/>
    <w:rsid w:val="004C0589"/>
    <w:rsid w:val="004C3116"/>
    <w:rsid w:val="004C569B"/>
    <w:rsid w:val="004C6E81"/>
    <w:rsid w:val="004D13F9"/>
    <w:rsid w:val="004D1E3E"/>
    <w:rsid w:val="004D287C"/>
    <w:rsid w:val="004D7F8D"/>
    <w:rsid w:val="004E012C"/>
    <w:rsid w:val="004E08FA"/>
    <w:rsid w:val="004E090B"/>
    <w:rsid w:val="004E1A9B"/>
    <w:rsid w:val="004E53FD"/>
    <w:rsid w:val="004E5553"/>
    <w:rsid w:val="004E6C5F"/>
    <w:rsid w:val="004E71BF"/>
    <w:rsid w:val="004F061A"/>
    <w:rsid w:val="004F0B80"/>
    <w:rsid w:val="004F6D77"/>
    <w:rsid w:val="004F7DA2"/>
    <w:rsid w:val="0050065B"/>
    <w:rsid w:val="0050131B"/>
    <w:rsid w:val="00501D1D"/>
    <w:rsid w:val="005029D8"/>
    <w:rsid w:val="00502D7E"/>
    <w:rsid w:val="00503CCF"/>
    <w:rsid w:val="0050429B"/>
    <w:rsid w:val="005050D6"/>
    <w:rsid w:val="005059E3"/>
    <w:rsid w:val="00507DD2"/>
    <w:rsid w:val="00510893"/>
    <w:rsid w:val="005132CC"/>
    <w:rsid w:val="00513C43"/>
    <w:rsid w:val="0051481C"/>
    <w:rsid w:val="00514C8B"/>
    <w:rsid w:val="00515B29"/>
    <w:rsid w:val="00515FB6"/>
    <w:rsid w:val="00516CA2"/>
    <w:rsid w:val="00516D26"/>
    <w:rsid w:val="005177E9"/>
    <w:rsid w:val="00520251"/>
    <w:rsid w:val="00520334"/>
    <w:rsid w:val="005219CE"/>
    <w:rsid w:val="00522364"/>
    <w:rsid w:val="0052257B"/>
    <w:rsid w:val="00522DAE"/>
    <w:rsid w:val="00524954"/>
    <w:rsid w:val="00525613"/>
    <w:rsid w:val="00525CD9"/>
    <w:rsid w:val="00530D3C"/>
    <w:rsid w:val="00536B7C"/>
    <w:rsid w:val="0054180C"/>
    <w:rsid w:val="005425C7"/>
    <w:rsid w:val="00543DD0"/>
    <w:rsid w:val="005444EF"/>
    <w:rsid w:val="00545EBC"/>
    <w:rsid w:val="005477B0"/>
    <w:rsid w:val="005504A4"/>
    <w:rsid w:val="005521F7"/>
    <w:rsid w:val="00553D0E"/>
    <w:rsid w:val="00554859"/>
    <w:rsid w:val="00555A03"/>
    <w:rsid w:val="00556557"/>
    <w:rsid w:val="00556EA2"/>
    <w:rsid w:val="005619B5"/>
    <w:rsid w:val="00561F0F"/>
    <w:rsid w:val="00564365"/>
    <w:rsid w:val="00565363"/>
    <w:rsid w:val="00567926"/>
    <w:rsid w:val="00567F05"/>
    <w:rsid w:val="00571B2C"/>
    <w:rsid w:val="00573C38"/>
    <w:rsid w:val="00573C4D"/>
    <w:rsid w:val="00582CAA"/>
    <w:rsid w:val="00583F87"/>
    <w:rsid w:val="00585FF3"/>
    <w:rsid w:val="00590399"/>
    <w:rsid w:val="00590DB8"/>
    <w:rsid w:val="0059161E"/>
    <w:rsid w:val="00591CE8"/>
    <w:rsid w:val="00592353"/>
    <w:rsid w:val="00592443"/>
    <w:rsid w:val="00592B5B"/>
    <w:rsid w:val="00597196"/>
    <w:rsid w:val="005975ED"/>
    <w:rsid w:val="005A0474"/>
    <w:rsid w:val="005A0D51"/>
    <w:rsid w:val="005A4BC9"/>
    <w:rsid w:val="005A664C"/>
    <w:rsid w:val="005A6A2D"/>
    <w:rsid w:val="005A6F41"/>
    <w:rsid w:val="005B39A6"/>
    <w:rsid w:val="005B49EB"/>
    <w:rsid w:val="005B70DB"/>
    <w:rsid w:val="005B7C0F"/>
    <w:rsid w:val="005C007A"/>
    <w:rsid w:val="005C0A38"/>
    <w:rsid w:val="005C0EEA"/>
    <w:rsid w:val="005C1EAA"/>
    <w:rsid w:val="005C3774"/>
    <w:rsid w:val="005C3CDF"/>
    <w:rsid w:val="005C4562"/>
    <w:rsid w:val="005C46E4"/>
    <w:rsid w:val="005C5D1A"/>
    <w:rsid w:val="005C7810"/>
    <w:rsid w:val="005C7D2E"/>
    <w:rsid w:val="005D0D81"/>
    <w:rsid w:val="005D11DD"/>
    <w:rsid w:val="005D138C"/>
    <w:rsid w:val="005D177F"/>
    <w:rsid w:val="005D1819"/>
    <w:rsid w:val="005D18F9"/>
    <w:rsid w:val="005D345E"/>
    <w:rsid w:val="005D4AA4"/>
    <w:rsid w:val="005D4AC9"/>
    <w:rsid w:val="005D5186"/>
    <w:rsid w:val="005D54C0"/>
    <w:rsid w:val="005D5AB6"/>
    <w:rsid w:val="005D5F31"/>
    <w:rsid w:val="005D61CF"/>
    <w:rsid w:val="005D6456"/>
    <w:rsid w:val="005D7B52"/>
    <w:rsid w:val="005E0548"/>
    <w:rsid w:val="005E0CA3"/>
    <w:rsid w:val="005E0F50"/>
    <w:rsid w:val="005E35D1"/>
    <w:rsid w:val="005E759B"/>
    <w:rsid w:val="005E7F7E"/>
    <w:rsid w:val="005F15EE"/>
    <w:rsid w:val="005F1890"/>
    <w:rsid w:val="005F1A87"/>
    <w:rsid w:val="005F3171"/>
    <w:rsid w:val="005F3692"/>
    <w:rsid w:val="005F38B4"/>
    <w:rsid w:val="005F3A77"/>
    <w:rsid w:val="005F582E"/>
    <w:rsid w:val="005F5885"/>
    <w:rsid w:val="006011BE"/>
    <w:rsid w:val="006033CC"/>
    <w:rsid w:val="0060432F"/>
    <w:rsid w:val="00605344"/>
    <w:rsid w:val="006144F0"/>
    <w:rsid w:val="00615606"/>
    <w:rsid w:val="00620576"/>
    <w:rsid w:val="006219F9"/>
    <w:rsid w:val="00625269"/>
    <w:rsid w:val="00630924"/>
    <w:rsid w:val="00631AD3"/>
    <w:rsid w:val="006358B2"/>
    <w:rsid w:val="00636D26"/>
    <w:rsid w:val="00636D4D"/>
    <w:rsid w:val="0063760D"/>
    <w:rsid w:val="00640C88"/>
    <w:rsid w:val="006430B7"/>
    <w:rsid w:val="0064380B"/>
    <w:rsid w:val="00645534"/>
    <w:rsid w:val="00646525"/>
    <w:rsid w:val="006468CE"/>
    <w:rsid w:val="006468F3"/>
    <w:rsid w:val="006552AC"/>
    <w:rsid w:val="00657F69"/>
    <w:rsid w:val="00660089"/>
    <w:rsid w:val="00661068"/>
    <w:rsid w:val="00662579"/>
    <w:rsid w:val="0066317B"/>
    <w:rsid w:val="00663A58"/>
    <w:rsid w:val="00663BA0"/>
    <w:rsid w:val="006642B7"/>
    <w:rsid w:val="006724B6"/>
    <w:rsid w:val="00675C11"/>
    <w:rsid w:val="00677196"/>
    <w:rsid w:val="00680609"/>
    <w:rsid w:val="0068324F"/>
    <w:rsid w:val="00684D67"/>
    <w:rsid w:val="00685865"/>
    <w:rsid w:val="006905CA"/>
    <w:rsid w:val="0069062B"/>
    <w:rsid w:val="006912E4"/>
    <w:rsid w:val="0069174C"/>
    <w:rsid w:val="00692939"/>
    <w:rsid w:val="00693384"/>
    <w:rsid w:val="00693652"/>
    <w:rsid w:val="00695B49"/>
    <w:rsid w:val="00695CA9"/>
    <w:rsid w:val="00696551"/>
    <w:rsid w:val="00696C90"/>
    <w:rsid w:val="006A02C6"/>
    <w:rsid w:val="006A0850"/>
    <w:rsid w:val="006A1629"/>
    <w:rsid w:val="006A16B7"/>
    <w:rsid w:val="006A18A1"/>
    <w:rsid w:val="006A2BDB"/>
    <w:rsid w:val="006A3576"/>
    <w:rsid w:val="006A390E"/>
    <w:rsid w:val="006A3E56"/>
    <w:rsid w:val="006A58D3"/>
    <w:rsid w:val="006A5ED8"/>
    <w:rsid w:val="006A6987"/>
    <w:rsid w:val="006A6A9F"/>
    <w:rsid w:val="006A75AF"/>
    <w:rsid w:val="006B2253"/>
    <w:rsid w:val="006B28A0"/>
    <w:rsid w:val="006B2D51"/>
    <w:rsid w:val="006B5A9F"/>
    <w:rsid w:val="006B6528"/>
    <w:rsid w:val="006B6FC2"/>
    <w:rsid w:val="006B7518"/>
    <w:rsid w:val="006B7C77"/>
    <w:rsid w:val="006C0CAE"/>
    <w:rsid w:val="006C22A2"/>
    <w:rsid w:val="006C3A3F"/>
    <w:rsid w:val="006C5816"/>
    <w:rsid w:val="006D024E"/>
    <w:rsid w:val="006D2781"/>
    <w:rsid w:val="006D3E72"/>
    <w:rsid w:val="006D4023"/>
    <w:rsid w:val="006D6D0D"/>
    <w:rsid w:val="006D7261"/>
    <w:rsid w:val="006D797B"/>
    <w:rsid w:val="006E12F1"/>
    <w:rsid w:val="006E30F3"/>
    <w:rsid w:val="006E52AD"/>
    <w:rsid w:val="006E5C97"/>
    <w:rsid w:val="006E6E5D"/>
    <w:rsid w:val="006F2279"/>
    <w:rsid w:val="006F32C1"/>
    <w:rsid w:val="006F46AB"/>
    <w:rsid w:val="006F51FB"/>
    <w:rsid w:val="006F524F"/>
    <w:rsid w:val="006F71A9"/>
    <w:rsid w:val="00701D24"/>
    <w:rsid w:val="00701DEE"/>
    <w:rsid w:val="00703F9B"/>
    <w:rsid w:val="00706585"/>
    <w:rsid w:val="00706EA9"/>
    <w:rsid w:val="00711D9C"/>
    <w:rsid w:val="00715558"/>
    <w:rsid w:val="007162F5"/>
    <w:rsid w:val="00717FDF"/>
    <w:rsid w:val="00722650"/>
    <w:rsid w:val="00722FF9"/>
    <w:rsid w:val="007232E4"/>
    <w:rsid w:val="0072348B"/>
    <w:rsid w:val="0072469B"/>
    <w:rsid w:val="00725732"/>
    <w:rsid w:val="00727638"/>
    <w:rsid w:val="00730873"/>
    <w:rsid w:val="00730FA3"/>
    <w:rsid w:val="007311ED"/>
    <w:rsid w:val="00731814"/>
    <w:rsid w:val="00732926"/>
    <w:rsid w:val="007346BC"/>
    <w:rsid w:val="00735C30"/>
    <w:rsid w:val="0074081E"/>
    <w:rsid w:val="007422A2"/>
    <w:rsid w:val="00742F51"/>
    <w:rsid w:val="0074594F"/>
    <w:rsid w:val="00746DE7"/>
    <w:rsid w:val="007512DC"/>
    <w:rsid w:val="00751BD5"/>
    <w:rsid w:val="007521FC"/>
    <w:rsid w:val="00753BE6"/>
    <w:rsid w:val="00755CD9"/>
    <w:rsid w:val="0076255C"/>
    <w:rsid w:val="00767B40"/>
    <w:rsid w:val="007708A6"/>
    <w:rsid w:val="00770A6F"/>
    <w:rsid w:val="007715CC"/>
    <w:rsid w:val="007717F0"/>
    <w:rsid w:val="007723BE"/>
    <w:rsid w:val="007736E6"/>
    <w:rsid w:val="00775351"/>
    <w:rsid w:val="007805DE"/>
    <w:rsid w:val="00781D0B"/>
    <w:rsid w:val="00785693"/>
    <w:rsid w:val="007867ED"/>
    <w:rsid w:val="007868F6"/>
    <w:rsid w:val="007907E5"/>
    <w:rsid w:val="00791584"/>
    <w:rsid w:val="00792F67"/>
    <w:rsid w:val="00794E5D"/>
    <w:rsid w:val="00796AA9"/>
    <w:rsid w:val="00796DAB"/>
    <w:rsid w:val="007A0876"/>
    <w:rsid w:val="007A2008"/>
    <w:rsid w:val="007A34BB"/>
    <w:rsid w:val="007A5E62"/>
    <w:rsid w:val="007A5EC1"/>
    <w:rsid w:val="007A6D35"/>
    <w:rsid w:val="007B119E"/>
    <w:rsid w:val="007B76CA"/>
    <w:rsid w:val="007C0368"/>
    <w:rsid w:val="007C038B"/>
    <w:rsid w:val="007C2122"/>
    <w:rsid w:val="007C2274"/>
    <w:rsid w:val="007C2487"/>
    <w:rsid w:val="007C34B9"/>
    <w:rsid w:val="007C48C0"/>
    <w:rsid w:val="007C5C15"/>
    <w:rsid w:val="007D13A3"/>
    <w:rsid w:val="007D26A0"/>
    <w:rsid w:val="007D2A36"/>
    <w:rsid w:val="007D2ED5"/>
    <w:rsid w:val="007D36F4"/>
    <w:rsid w:val="007D3BE6"/>
    <w:rsid w:val="007D4714"/>
    <w:rsid w:val="007D4AC7"/>
    <w:rsid w:val="007D55FB"/>
    <w:rsid w:val="007D6227"/>
    <w:rsid w:val="007D67EB"/>
    <w:rsid w:val="007E009C"/>
    <w:rsid w:val="007E1CE4"/>
    <w:rsid w:val="007E1D77"/>
    <w:rsid w:val="007E2608"/>
    <w:rsid w:val="007E3D18"/>
    <w:rsid w:val="007E3E88"/>
    <w:rsid w:val="007E50F9"/>
    <w:rsid w:val="007E5FEB"/>
    <w:rsid w:val="007F25CD"/>
    <w:rsid w:val="007F4836"/>
    <w:rsid w:val="007F50D5"/>
    <w:rsid w:val="007F6A28"/>
    <w:rsid w:val="00804318"/>
    <w:rsid w:val="0080437F"/>
    <w:rsid w:val="008061B0"/>
    <w:rsid w:val="00810271"/>
    <w:rsid w:val="0081117A"/>
    <w:rsid w:val="00812A50"/>
    <w:rsid w:val="00813463"/>
    <w:rsid w:val="00821076"/>
    <w:rsid w:val="00821367"/>
    <w:rsid w:val="008229BA"/>
    <w:rsid w:val="008231A0"/>
    <w:rsid w:val="00824714"/>
    <w:rsid w:val="00825DFE"/>
    <w:rsid w:val="00831EBE"/>
    <w:rsid w:val="0083578A"/>
    <w:rsid w:val="00840824"/>
    <w:rsid w:val="0084091E"/>
    <w:rsid w:val="00840B33"/>
    <w:rsid w:val="0084149C"/>
    <w:rsid w:val="00841BA9"/>
    <w:rsid w:val="00841EB4"/>
    <w:rsid w:val="008422BA"/>
    <w:rsid w:val="00842B4F"/>
    <w:rsid w:val="00843CDA"/>
    <w:rsid w:val="00845C37"/>
    <w:rsid w:val="00846386"/>
    <w:rsid w:val="008511CC"/>
    <w:rsid w:val="00853230"/>
    <w:rsid w:val="00854F97"/>
    <w:rsid w:val="00856E92"/>
    <w:rsid w:val="00857899"/>
    <w:rsid w:val="008606CB"/>
    <w:rsid w:val="008623A9"/>
    <w:rsid w:val="008635B5"/>
    <w:rsid w:val="00863946"/>
    <w:rsid w:val="00865995"/>
    <w:rsid w:val="008722EF"/>
    <w:rsid w:val="00873D63"/>
    <w:rsid w:val="00873FA7"/>
    <w:rsid w:val="00874BC9"/>
    <w:rsid w:val="008750FB"/>
    <w:rsid w:val="008752EA"/>
    <w:rsid w:val="008754FF"/>
    <w:rsid w:val="008755FD"/>
    <w:rsid w:val="00877D91"/>
    <w:rsid w:val="0088030B"/>
    <w:rsid w:val="0088204C"/>
    <w:rsid w:val="00882E4F"/>
    <w:rsid w:val="008877E7"/>
    <w:rsid w:val="0089005B"/>
    <w:rsid w:val="008923CC"/>
    <w:rsid w:val="00892ACE"/>
    <w:rsid w:val="00892DD1"/>
    <w:rsid w:val="00892EB2"/>
    <w:rsid w:val="00893553"/>
    <w:rsid w:val="00894033"/>
    <w:rsid w:val="00894C63"/>
    <w:rsid w:val="00895363"/>
    <w:rsid w:val="00895BC1"/>
    <w:rsid w:val="008A0601"/>
    <w:rsid w:val="008A43E4"/>
    <w:rsid w:val="008B1758"/>
    <w:rsid w:val="008B3953"/>
    <w:rsid w:val="008B50A7"/>
    <w:rsid w:val="008B50E6"/>
    <w:rsid w:val="008B6F39"/>
    <w:rsid w:val="008C09AA"/>
    <w:rsid w:val="008C29F5"/>
    <w:rsid w:val="008C2AD0"/>
    <w:rsid w:val="008C3BA4"/>
    <w:rsid w:val="008C59EF"/>
    <w:rsid w:val="008C6755"/>
    <w:rsid w:val="008C7E00"/>
    <w:rsid w:val="008D1633"/>
    <w:rsid w:val="008D1E18"/>
    <w:rsid w:val="008D590B"/>
    <w:rsid w:val="008D7120"/>
    <w:rsid w:val="008E021E"/>
    <w:rsid w:val="008E11E3"/>
    <w:rsid w:val="008E72C7"/>
    <w:rsid w:val="008F0329"/>
    <w:rsid w:val="008F06B9"/>
    <w:rsid w:val="008F24AB"/>
    <w:rsid w:val="008F3BCE"/>
    <w:rsid w:val="008F3D20"/>
    <w:rsid w:val="008F5A80"/>
    <w:rsid w:val="008F7236"/>
    <w:rsid w:val="008F75A0"/>
    <w:rsid w:val="00900CF9"/>
    <w:rsid w:val="009042B0"/>
    <w:rsid w:val="009048BA"/>
    <w:rsid w:val="009048F6"/>
    <w:rsid w:val="00904FCE"/>
    <w:rsid w:val="00906286"/>
    <w:rsid w:val="00907966"/>
    <w:rsid w:val="009104FB"/>
    <w:rsid w:val="00911BC3"/>
    <w:rsid w:val="009120AE"/>
    <w:rsid w:val="0091247D"/>
    <w:rsid w:val="00916463"/>
    <w:rsid w:val="00917794"/>
    <w:rsid w:val="009201F7"/>
    <w:rsid w:val="00921DA3"/>
    <w:rsid w:val="00922D3C"/>
    <w:rsid w:val="00927E91"/>
    <w:rsid w:val="00930FAF"/>
    <w:rsid w:val="0093143A"/>
    <w:rsid w:val="00933398"/>
    <w:rsid w:val="009402E7"/>
    <w:rsid w:val="00942B24"/>
    <w:rsid w:val="00943B4A"/>
    <w:rsid w:val="00943F2F"/>
    <w:rsid w:val="00944DF2"/>
    <w:rsid w:val="009465D7"/>
    <w:rsid w:val="00947149"/>
    <w:rsid w:val="00947E16"/>
    <w:rsid w:val="009512EA"/>
    <w:rsid w:val="00954CC4"/>
    <w:rsid w:val="00956ADB"/>
    <w:rsid w:val="00961662"/>
    <w:rsid w:val="009627B1"/>
    <w:rsid w:val="009645B9"/>
    <w:rsid w:val="00964F36"/>
    <w:rsid w:val="009656ED"/>
    <w:rsid w:val="0096645A"/>
    <w:rsid w:val="009674AB"/>
    <w:rsid w:val="00970560"/>
    <w:rsid w:val="00972DD6"/>
    <w:rsid w:val="0097325D"/>
    <w:rsid w:val="009735FD"/>
    <w:rsid w:val="00974086"/>
    <w:rsid w:val="00980C11"/>
    <w:rsid w:val="00982A31"/>
    <w:rsid w:val="009834B1"/>
    <w:rsid w:val="00984178"/>
    <w:rsid w:val="00986124"/>
    <w:rsid w:val="0098662F"/>
    <w:rsid w:val="009901A9"/>
    <w:rsid w:val="00994D3F"/>
    <w:rsid w:val="0099635B"/>
    <w:rsid w:val="009A190C"/>
    <w:rsid w:val="009A5075"/>
    <w:rsid w:val="009A738C"/>
    <w:rsid w:val="009A783E"/>
    <w:rsid w:val="009B0B5D"/>
    <w:rsid w:val="009B0EDE"/>
    <w:rsid w:val="009B3DEF"/>
    <w:rsid w:val="009B7CA4"/>
    <w:rsid w:val="009C047B"/>
    <w:rsid w:val="009C1FA0"/>
    <w:rsid w:val="009C205A"/>
    <w:rsid w:val="009C27B0"/>
    <w:rsid w:val="009C6D6D"/>
    <w:rsid w:val="009C6F13"/>
    <w:rsid w:val="009C7357"/>
    <w:rsid w:val="009D181B"/>
    <w:rsid w:val="009D20A9"/>
    <w:rsid w:val="009D3205"/>
    <w:rsid w:val="009D3EBE"/>
    <w:rsid w:val="009D4FFD"/>
    <w:rsid w:val="009E0A45"/>
    <w:rsid w:val="009E0C3B"/>
    <w:rsid w:val="009E0DE1"/>
    <w:rsid w:val="009E1D37"/>
    <w:rsid w:val="009E3264"/>
    <w:rsid w:val="009E628B"/>
    <w:rsid w:val="009E6A69"/>
    <w:rsid w:val="009E6D3C"/>
    <w:rsid w:val="009E7258"/>
    <w:rsid w:val="009E7EF5"/>
    <w:rsid w:val="009F1042"/>
    <w:rsid w:val="009F2717"/>
    <w:rsid w:val="009F7743"/>
    <w:rsid w:val="00A005C8"/>
    <w:rsid w:val="00A00E27"/>
    <w:rsid w:val="00A012B9"/>
    <w:rsid w:val="00A01E7B"/>
    <w:rsid w:val="00A02706"/>
    <w:rsid w:val="00A02E0B"/>
    <w:rsid w:val="00A04D1C"/>
    <w:rsid w:val="00A05135"/>
    <w:rsid w:val="00A05B7C"/>
    <w:rsid w:val="00A05BD6"/>
    <w:rsid w:val="00A11984"/>
    <w:rsid w:val="00A1300C"/>
    <w:rsid w:val="00A13E03"/>
    <w:rsid w:val="00A179BC"/>
    <w:rsid w:val="00A17FE5"/>
    <w:rsid w:val="00A2197B"/>
    <w:rsid w:val="00A21EFA"/>
    <w:rsid w:val="00A22A72"/>
    <w:rsid w:val="00A22D1F"/>
    <w:rsid w:val="00A24AFA"/>
    <w:rsid w:val="00A24C2A"/>
    <w:rsid w:val="00A25D8B"/>
    <w:rsid w:val="00A32791"/>
    <w:rsid w:val="00A37CB3"/>
    <w:rsid w:val="00A4018A"/>
    <w:rsid w:val="00A41FF4"/>
    <w:rsid w:val="00A422A2"/>
    <w:rsid w:val="00A4330E"/>
    <w:rsid w:val="00A46E67"/>
    <w:rsid w:val="00A46F96"/>
    <w:rsid w:val="00A4713F"/>
    <w:rsid w:val="00A472F2"/>
    <w:rsid w:val="00A47D32"/>
    <w:rsid w:val="00A513A1"/>
    <w:rsid w:val="00A53982"/>
    <w:rsid w:val="00A542C5"/>
    <w:rsid w:val="00A54F5C"/>
    <w:rsid w:val="00A556AA"/>
    <w:rsid w:val="00A55839"/>
    <w:rsid w:val="00A57DBB"/>
    <w:rsid w:val="00A6081F"/>
    <w:rsid w:val="00A60EC7"/>
    <w:rsid w:val="00A60F07"/>
    <w:rsid w:val="00A61E8B"/>
    <w:rsid w:val="00A62172"/>
    <w:rsid w:val="00A624B7"/>
    <w:rsid w:val="00A66137"/>
    <w:rsid w:val="00A6718C"/>
    <w:rsid w:val="00A67F32"/>
    <w:rsid w:val="00A72E4C"/>
    <w:rsid w:val="00A73CF5"/>
    <w:rsid w:val="00A73D9C"/>
    <w:rsid w:val="00A76884"/>
    <w:rsid w:val="00A77DBD"/>
    <w:rsid w:val="00A812E5"/>
    <w:rsid w:val="00A825EE"/>
    <w:rsid w:val="00A8334F"/>
    <w:rsid w:val="00A874CA"/>
    <w:rsid w:val="00A90190"/>
    <w:rsid w:val="00A90313"/>
    <w:rsid w:val="00A92BCC"/>
    <w:rsid w:val="00A93B4C"/>
    <w:rsid w:val="00A9494D"/>
    <w:rsid w:val="00AA0DD6"/>
    <w:rsid w:val="00AA2AF5"/>
    <w:rsid w:val="00AA3076"/>
    <w:rsid w:val="00AA784E"/>
    <w:rsid w:val="00AB02DD"/>
    <w:rsid w:val="00AB1999"/>
    <w:rsid w:val="00AB2706"/>
    <w:rsid w:val="00AB3516"/>
    <w:rsid w:val="00AB3598"/>
    <w:rsid w:val="00AB4CC6"/>
    <w:rsid w:val="00AB73A6"/>
    <w:rsid w:val="00AC04AC"/>
    <w:rsid w:val="00AC1257"/>
    <w:rsid w:val="00AC3A61"/>
    <w:rsid w:val="00AC5C8D"/>
    <w:rsid w:val="00AC6DE2"/>
    <w:rsid w:val="00AD04CD"/>
    <w:rsid w:val="00AD0645"/>
    <w:rsid w:val="00AD30C7"/>
    <w:rsid w:val="00AD40A2"/>
    <w:rsid w:val="00AD43E7"/>
    <w:rsid w:val="00AD48F5"/>
    <w:rsid w:val="00AE202F"/>
    <w:rsid w:val="00AE49E5"/>
    <w:rsid w:val="00AE4D19"/>
    <w:rsid w:val="00AE4FE0"/>
    <w:rsid w:val="00AF06EE"/>
    <w:rsid w:val="00AF2C87"/>
    <w:rsid w:val="00AF2F72"/>
    <w:rsid w:val="00AF472C"/>
    <w:rsid w:val="00AF4986"/>
    <w:rsid w:val="00AF5E83"/>
    <w:rsid w:val="00AF697F"/>
    <w:rsid w:val="00B01490"/>
    <w:rsid w:val="00B014DF"/>
    <w:rsid w:val="00B01B44"/>
    <w:rsid w:val="00B023FD"/>
    <w:rsid w:val="00B03B90"/>
    <w:rsid w:val="00B04597"/>
    <w:rsid w:val="00B045B3"/>
    <w:rsid w:val="00B0583C"/>
    <w:rsid w:val="00B05B5E"/>
    <w:rsid w:val="00B06824"/>
    <w:rsid w:val="00B073E6"/>
    <w:rsid w:val="00B10CE0"/>
    <w:rsid w:val="00B150A3"/>
    <w:rsid w:val="00B15373"/>
    <w:rsid w:val="00B16250"/>
    <w:rsid w:val="00B21EA5"/>
    <w:rsid w:val="00B21EC1"/>
    <w:rsid w:val="00B22D1C"/>
    <w:rsid w:val="00B23400"/>
    <w:rsid w:val="00B2797E"/>
    <w:rsid w:val="00B31AB4"/>
    <w:rsid w:val="00B324D8"/>
    <w:rsid w:val="00B356FC"/>
    <w:rsid w:val="00B364EB"/>
    <w:rsid w:val="00B37F11"/>
    <w:rsid w:val="00B40ED3"/>
    <w:rsid w:val="00B42E4A"/>
    <w:rsid w:val="00B46AE5"/>
    <w:rsid w:val="00B509B1"/>
    <w:rsid w:val="00B51580"/>
    <w:rsid w:val="00B518AF"/>
    <w:rsid w:val="00B53DE2"/>
    <w:rsid w:val="00B55342"/>
    <w:rsid w:val="00B57637"/>
    <w:rsid w:val="00B60AA0"/>
    <w:rsid w:val="00B61AB6"/>
    <w:rsid w:val="00B61CC7"/>
    <w:rsid w:val="00B634B5"/>
    <w:rsid w:val="00B63935"/>
    <w:rsid w:val="00B63B02"/>
    <w:rsid w:val="00B648B7"/>
    <w:rsid w:val="00B65FAD"/>
    <w:rsid w:val="00B66BFA"/>
    <w:rsid w:val="00B7184C"/>
    <w:rsid w:val="00B71E9A"/>
    <w:rsid w:val="00B72B13"/>
    <w:rsid w:val="00B72B5D"/>
    <w:rsid w:val="00B7393C"/>
    <w:rsid w:val="00B74817"/>
    <w:rsid w:val="00B76A85"/>
    <w:rsid w:val="00B81715"/>
    <w:rsid w:val="00B85ED6"/>
    <w:rsid w:val="00B922BE"/>
    <w:rsid w:val="00BA03E0"/>
    <w:rsid w:val="00BA086B"/>
    <w:rsid w:val="00BA38BF"/>
    <w:rsid w:val="00BA544C"/>
    <w:rsid w:val="00BA6FC8"/>
    <w:rsid w:val="00BB04DC"/>
    <w:rsid w:val="00BB4019"/>
    <w:rsid w:val="00BB5E81"/>
    <w:rsid w:val="00BB63CF"/>
    <w:rsid w:val="00BB6B23"/>
    <w:rsid w:val="00BB7014"/>
    <w:rsid w:val="00BB7DAE"/>
    <w:rsid w:val="00BC080E"/>
    <w:rsid w:val="00BC2256"/>
    <w:rsid w:val="00BC50AC"/>
    <w:rsid w:val="00BC606B"/>
    <w:rsid w:val="00BD0B59"/>
    <w:rsid w:val="00BD302A"/>
    <w:rsid w:val="00BD5339"/>
    <w:rsid w:val="00BD6D23"/>
    <w:rsid w:val="00BE4DC5"/>
    <w:rsid w:val="00BE537D"/>
    <w:rsid w:val="00BE58EC"/>
    <w:rsid w:val="00BE626C"/>
    <w:rsid w:val="00BF11D4"/>
    <w:rsid w:val="00BF20C8"/>
    <w:rsid w:val="00BF5A65"/>
    <w:rsid w:val="00BF7A25"/>
    <w:rsid w:val="00C02CC6"/>
    <w:rsid w:val="00C03A5A"/>
    <w:rsid w:val="00C03DF3"/>
    <w:rsid w:val="00C048E6"/>
    <w:rsid w:val="00C06FD9"/>
    <w:rsid w:val="00C127CF"/>
    <w:rsid w:val="00C138E8"/>
    <w:rsid w:val="00C13A3F"/>
    <w:rsid w:val="00C16978"/>
    <w:rsid w:val="00C170FC"/>
    <w:rsid w:val="00C17530"/>
    <w:rsid w:val="00C17617"/>
    <w:rsid w:val="00C17824"/>
    <w:rsid w:val="00C17F20"/>
    <w:rsid w:val="00C228BC"/>
    <w:rsid w:val="00C22DA3"/>
    <w:rsid w:val="00C22F00"/>
    <w:rsid w:val="00C2395E"/>
    <w:rsid w:val="00C25B9F"/>
    <w:rsid w:val="00C27B7D"/>
    <w:rsid w:val="00C303F5"/>
    <w:rsid w:val="00C313F8"/>
    <w:rsid w:val="00C31BAF"/>
    <w:rsid w:val="00C31DAB"/>
    <w:rsid w:val="00C32625"/>
    <w:rsid w:val="00C32E8B"/>
    <w:rsid w:val="00C337E8"/>
    <w:rsid w:val="00C343CA"/>
    <w:rsid w:val="00C34891"/>
    <w:rsid w:val="00C35135"/>
    <w:rsid w:val="00C37113"/>
    <w:rsid w:val="00C4181F"/>
    <w:rsid w:val="00C41B9C"/>
    <w:rsid w:val="00C42BBF"/>
    <w:rsid w:val="00C42F58"/>
    <w:rsid w:val="00C437A7"/>
    <w:rsid w:val="00C47BBF"/>
    <w:rsid w:val="00C5019C"/>
    <w:rsid w:val="00C50C67"/>
    <w:rsid w:val="00C52C50"/>
    <w:rsid w:val="00C53B37"/>
    <w:rsid w:val="00C53B7D"/>
    <w:rsid w:val="00C6048E"/>
    <w:rsid w:val="00C60854"/>
    <w:rsid w:val="00C60BA0"/>
    <w:rsid w:val="00C61491"/>
    <w:rsid w:val="00C62106"/>
    <w:rsid w:val="00C634B7"/>
    <w:rsid w:val="00C66DB9"/>
    <w:rsid w:val="00C67099"/>
    <w:rsid w:val="00C67C27"/>
    <w:rsid w:val="00C71120"/>
    <w:rsid w:val="00C71EFE"/>
    <w:rsid w:val="00C723A2"/>
    <w:rsid w:val="00C730FC"/>
    <w:rsid w:val="00C743EE"/>
    <w:rsid w:val="00C75299"/>
    <w:rsid w:val="00C76203"/>
    <w:rsid w:val="00C76E82"/>
    <w:rsid w:val="00C77A53"/>
    <w:rsid w:val="00C82EE8"/>
    <w:rsid w:val="00C83282"/>
    <w:rsid w:val="00C832E2"/>
    <w:rsid w:val="00C83772"/>
    <w:rsid w:val="00C84B2C"/>
    <w:rsid w:val="00C90F93"/>
    <w:rsid w:val="00C9171E"/>
    <w:rsid w:val="00C9363F"/>
    <w:rsid w:val="00C936AD"/>
    <w:rsid w:val="00C94585"/>
    <w:rsid w:val="00C97526"/>
    <w:rsid w:val="00CA1F26"/>
    <w:rsid w:val="00CA2103"/>
    <w:rsid w:val="00CA33CB"/>
    <w:rsid w:val="00CA4CA8"/>
    <w:rsid w:val="00CA4D8E"/>
    <w:rsid w:val="00CA66D7"/>
    <w:rsid w:val="00CA6B7F"/>
    <w:rsid w:val="00CA6DA2"/>
    <w:rsid w:val="00CA7F32"/>
    <w:rsid w:val="00CB1459"/>
    <w:rsid w:val="00CB2E86"/>
    <w:rsid w:val="00CB302E"/>
    <w:rsid w:val="00CB4CE9"/>
    <w:rsid w:val="00CB63D3"/>
    <w:rsid w:val="00CB69F3"/>
    <w:rsid w:val="00CB75A1"/>
    <w:rsid w:val="00CC0C42"/>
    <w:rsid w:val="00CC2111"/>
    <w:rsid w:val="00CC3BD2"/>
    <w:rsid w:val="00CC4DD2"/>
    <w:rsid w:val="00CC5A0C"/>
    <w:rsid w:val="00CC5AAC"/>
    <w:rsid w:val="00CC67F2"/>
    <w:rsid w:val="00CC6C1B"/>
    <w:rsid w:val="00CC7EB1"/>
    <w:rsid w:val="00CD0A29"/>
    <w:rsid w:val="00CD59DE"/>
    <w:rsid w:val="00CD7582"/>
    <w:rsid w:val="00CE039B"/>
    <w:rsid w:val="00CE1B88"/>
    <w:rsid w:val="00CE6F5D"/>
    <w:rsid w:val="00CE768A"/>
    <w:rsid w:val="00CF0A3A"/>
    <w:rsid w:val="00CF19E9"/>
    <w:rsid w:val="00CF1CB5"/>
    <w:rsid w:val="00CF2E3F"/>
    <w:rsid w:val="00CF38F3"/>
    <w:rsid w:val="00CF5F70"/>
    <w:rsid w:val="00CF76F2"/>
    <w:rsid w:val="00CF7910"/>
    <w:rsid w:val="00D00640"/>
    <w:rsid w:val="00D03200"/>
    <w:rsid w:val="00D04F2C"/>
    <w:rsid w:val="00D10301"/>
    <w:rsid w:val="00D11531"/>
    <w:rsid w:val="00D11772"/>
    <w:rsid w:val="00D129C8"/>
    <w:rsid w:val="00D1410C"/>
    <w:rsid w:val="00D14626"/>
    <w:rsid w:val="00D164E7"/>
    <w:rsid w:val="00D16668"/>
    <w:rsid w:val="00D17E2F"/>
    <w:rsid w:val="00D17E41"/>
    <w:rsid w:val="00D21324"/>
    <w:rsid w:val="00D256CA"/>
    <w:rsid w:val="00D25745"/>
    <w:rsid w:val="00D25C6C"/>
    <w:rsid w:val="00D25E77"/>
    <w:rsid w:val="00D263DD"/>
    <w:rsid w:val="00D306CC"/>
    <w:rsid w:val="00D31828"/>
    <w:rsid w:val="00D33B0B"/>
    <w:rsid w:val="00D33BA2"/>
    <w:rsid w:val="00D341B5"/>
    <w:rsid w:val="00D36E83"/>
    <w:rsid w:val="00D377D5"/>
    <w:rsid w:val="00D40666"/>
    <w:rsid w:val="00D4081F"/>
    <w:rsid w:val="00D43991"/>
    <w:rsid w:val="00D44558"/>
    <w:rsid w:val="00D471D3"/>
    <w:rsid w:val="00D471D5"/>
    <w:rsid w:val="00D50CBF"/>
    <w:rsid w:val="00D5312D"/>
    <w:rsid w:val="00D56A82"/>
    <w:rsid w:val="00D620B3"/>
    <w:rsid w:val="00D626C0"/>
    <w:rsid w:val="00D651C5"/>
    <w:rsid w:val="00D65E38"/>
    <w:rsid w:val="00D66E54"/>
    <w:rsid w:val="00D704E4"/>
    <w:rsid w:val="00D70FE9"/>
    <w:rsid w:val="00D7266E"/>
    <w:rsid w:val="00D72D87"/>
    <w:rsid w:val="00D74CFF"/>
    <w:rsid w:val="00D7605E"/>
    <w:rsid w:val="00D762DF"/>
    <w:rsid w:val="00D7676D"/>
    <w:rsid w:val="00D769A6"/>
    <w:rsid w:val="00D81000"/>
    <w:rsid w:val="00D8189F"/>
    <w:rsid w:val="00D82BA5"/>
    <w:rsid w:val="00D8429F"/>
    <w:rsid w:val="00D90A21"/>
    <w:rsid w:val="00D927C3"/>
    <w:rsid w:val="00D92AF6"/>
    <w:rsid w:val="00D9438E"/>
    <w:rsid w:val="00DA1DE5"/>
    <w:rsid w:val="00DA49D8"/>
    <w:rsid w:val="00DA5840"/>
    <w:rsid w:val="00DA5A19"/>
    <w:rsid w:val="00DA5A3F"/>
    <w:rsid w:val="00DA78AE"/>
    <w:rsid w:val="00DB08BA"/>
    <w:rsid w:val="00DB0EB1"/>
    <w:rsid w:val="00DB2789"/>
    <w:rsid w:val="00DB3726"/>
    <w:rsid w:val="00DB3AAC"/>
    <w:rsid w:val="00DB4FCC"/>
    <w:rsid w:val="00DB5CDB"/>
    <w:rsid w:val="00DC2A27"/>
    <w:rsid w:val="00DC304F"/>
    <w:rsid w:val="00DD0352"/>
    <w:rsid w:val="00DD0772"/>
    <w:rsid w:val="00DD0FC1"/>
    <w:rsid w:val="00DD27DC"/>
    <w:rsid w:val="00DD3164"/>
    <w:rsid w:val="00DD5677"/>
    <w:rsid w:val="00DD62DF"/>
    <w:rsid w:val="00DD6DAF"/>
    <w:rsid w:val="00DD70C8"/>
    <w:rsid w:val="00DE5BC5"/>
    <w:rsid w:val="00DE5EB0"/>
    <w:rsid w:val="00DE60A9"/>
    <w:rsid w:val="00DE677B"/>
    <w:rsid w:val="00DF0239"/>
    <w:rsid w:val="00DF0526"/>
    <w:rsid w:val="00DF0676"/>
    <w:rsid w:val="00DF1385"/>
    <w:rsid w:val="00DF17F9"/>
    <w:rsid w:val="00DF2833"/>
    <w:rsid w:val="00DF2E07"/>
    <w:rsid w:val="00DF401A"/>
    <w:rsid w:val="00DF44AB"/>
    <w:rsid w:val="00DF49A3"/>
    <w:rsid w:val="00DF5C19"/>
    <w:rsid w:val="00DF6476"/>
    <w:rsid w:val="00E00108"/>
    <w:rsid w:val="00E00FB5"/>
    <w:rsid w:val="00E0132D"/>
    <w:rsid w:val="00E02059"/>
    <w:rsid w:val="00E02355"/>
    <w:rsid w:val="00E027F2"/>
    <w:rsid w:val="00E03017"/>
    <w:rsid w:val="00E0718D"/>
    <w:rsid w:val="00E0736B"/>
    <w:rsid w:val="00E07A2C"/>
    <w:rsid w:val="00E11264"/>
    <w:rsid w:val="00E11359"/>
    <w:rsid w:val="00E11CAF"/>
    <w:rsid w:val="00E12783"/>
    <w:rsid w:val="00E13BB4"/>
    <w:rsid w:val="00E15E4A"/>
    <w:rsid w:val="00E17AC6"/>
    <w:rsid w:val="00E208A9"/>
    <w:rsid w:val="00E20C72"/>
    <w:rsid w:val="00E24B90"/>
    <w:rsid w:val="00E24C92"/>
    <w:rsid w:val="00E26D74"/>
    <w:rsid w:val="00E27168"/>
    <w:rsid w:val="00E31BF2"/>
    <w:rsid w:val="00E32181"/>
    <w:rsid w:val="00E36295"/>
    <w:rsid w:val="00E40B20"/>
    <w:rsid w:val="00E410AC"/>
    <w:rsid w:val="00E415EE"/>
    <w:rsid w:val="00E44A15"/>
    <w:rsid w:val="00E453EE"/>
    <w:rsid w:val="00E46B20"/>
    <w:rsid w:val="00E46D2F"/>
    <w:rsid w:val="00E474C5"/>
    <w:rsid w:val="00E51104"/>
    <w:rsid w:val="00E52699"/>
    <w:rsid w:val="00E52835"/>
    <w:rsid w:val="00E52FE7"/>
    <w:rsid w:val="00E53950"/>
    <w:rsid w:val="00E53C0F"/>
    <w:rsid w:val="00E5575B"/>
    <w:rsid w:val="00E562D4"/>
    <w:rsid w:val="00E564E1"/>
    <w:rsid w:val="00E57E9D"/>
    <w:rsid w:val="00E60152"/>
    <w:rsid w:val="00E617AD"/>
    <w:rsid w:val="00E62402"/>
    <w:rsid w:val="00E62417"/>
    <w:rsid w:val="00E6258C"/>
    <w:rsid w:val="00E63B52"/>
    <w:rsid w:val="00E64FDE"/>
    <w:rsid w:val="00E66DAC"/>
    <w:rsid w:val="00E66E24"/>
    <w:rsid w:val="00E6760F"/>
    <w:rsid w:val="00E7010D"/>
    <w:rsid w:val="00E70436"/>
    <w:rsid w:val="00E7270F"/>
    <w:rsid w:val="00E74383"/>
    <w:rsid w:val="00E74C24"/>
    <w:rsid w:val="00E75518"/>
    <w:rsid w:val="00E75888"/>
    <w:rsid w:val="00E75F83"/>
    <w:rsid w:val="00E75FC4"/>
    <w:rsid w:val="00E7713C"/>
    <w:rsid w:val="00E81A80"/>
    <w:rsid w:val="00E8389D"/>
    <w:rsid w:val="00E906E3"/>
    <w:rsid w:val="00E910DF"/>
    <w:rsid w:val="00E96678"/>
    <w:rsid w:val="00EA0018"/>
    <w:rsid w:val="00EA4A70"/>
    <w:rsid w:val="00EA5248"/>
    <w:rsid w:val="00EA6207"/>
    <w:rsid w:val="00EA7571"/>
    <w:rsid w:val="00EA75E2"/>
    <w:rsid w:val="00EA7949"/>
    <w:rsid w:val="00EB2A84"/>
    <w:rsid w:val="00EB3399"/>
    <w:rsid w:val="00EB354B"/>
    <w:rsid w:val="00EB467A"/>
    <w:rsid w:val="00EB5BEF"/>
    <w:rsid w:val="00EB5D0D"/>
    <w:rsid w:val="00EB6834"/>
    <w:rsid w:val="00EB6DCB"/>
    <w:rsid w:val="00EC7CF4"/>
    <w:rsid w:val="00ED0C34"/>
    <w:rsid w:val="00ED11FF"/>
    <w:rsid w:val="00ED18FD"/>
    <w:rsid w:val="00ED3D9C"/>
    <w:rsid w:val="00ED4AED"/>
    <w:rsid w:val="00ED5252"/>
    <w:rsid w:val="00ED52EB"/>
    <w:rsid w:val="00ED59EB"/>
    <w:rsid w:val="00ED5B42"/>
    <w:rsid w:val="00ED7579"/>
    <w:rsid w:val="00ED7EB8"/>
    <w:rsid w:val="00EE0556"/>
    <w:rsid w:val="00EE3BDC"/>
    <w:rsid w:val="00EE3CAE"/>
    <w:rsid w:val="00EE3E9C"/>
    <w:rsid w:val="00EE43BA"/>
    <w:rsid w:val="00EE70BF"/>
    <w:rsid w:val="00EF4DA3"/>
    <w:rsid w:val="00EF53F4"/>
    <w:rsid w:val="00EF5CB0"/>
    <w:rsid w:val="00EF6502"/>
    <w:rsid w:val="00EF6ADC"/>
    <w:rsid w:val="00EF6F01"/>
    <w:rsid w:val="00EF7C0E"/>
    <w:rsid w:val="00F00E4B"/>
    <w:rsid w:val="00F02ADA"/>
    <w:rsid w:val="00F03346"/>
    <w:rsid w:val="00F04C32"/>
    <w:rsid w:val="00F065E7"/>
    <w:rsid w:val="00F076EE"/>
    <w:rsid w:val="00F0777C"/>
    <w:rsid w:val="00F11A6C"/>
    <w:rsid w:val="00F16035"/>
    <w:rsid w:val="00F170D4"/>
    <w:rsid w:val="00F21F33"/>
    <w:rsid w:val="00F22E42"/>
    <w:rsid w:val="00F23EBD"/>
    <w:rsid w:val="00F2503B"/>
    <w:rsid w:val="00F275BD"/>
    <w:rsid w:val="00F279A1"/>
    <w:rsid w:val="00F300C7"/>
    <w:rsid w:val="00F309A1"/>
    <w:rsid w:val="00F32D16"/>
    <w:rsid w:val="00F3313B"/>
    <w:rsid w:val="00F368D2"/>
    <w:rsid w:val="00F403DA"/>
    <w:rsid w:val="00F421FA"/>
    <w:rsid w:val="00F4316E"/>
    <w:rsid w:val="00F439E5"/>
    <w:rsid w:val="00F43A26"/>
    <w:rsid w:val="00F4467E"/>
    <w:rsid w:val="00F45825"/>
    <w:rsid w:val="00F46691"/>
    <w:rsid w:val="00F53E77"/>
    <w:rsid w:val="00F54AA9"/>
    <w:rsid w:val="00F54C68"/>
    <w:rsid w:val="00F555B3"/>
    <w:rsid w:val="00F56D18"/>
    <w:rsid w:val="00F6017C"/>
    <w:rsid w:val="00F61793"/>
    <w:rsid w:val="00F61847"/>
    <w:rsid w:val="00F633CE"/>
    <w:rsid w:val="00F63DEB"/>
    <w:rsid w:val="00F65A5A"/>
    <w:rsid w:val="00F65E7D"/>
    <w:rsid w:val="00F70AC8"/>
    <w:rsid w:val="00F72D3D"/>
    <w:rsid w:val="00F748BF"/>
    <w:rsid w:val="00F74C83"/>
    <w:rsid w:val="00F74D51"/>
    <w:rsid w:val="00F77F0B"/>
    <w:rsid w:val="00F806D4"/>
    <w:rsid w:val="00F825EE"/>
    <w:rsid w:val="00F837FE"/>
    <w:rsid w:val="00F83966"/>
    <w:rsid w:val="00F85700"/>
    <w:rsid w:val="00F860F5"/>
    <w:rsid w:val="00F86347"/>
    <w:rsid w:val="00F86F7B"/>
    <w:rsid w:val="00F86FDA"/>
    <w:rsid w:val="00F90540"/>
    <w:rsid w:val="00F90D1D"/>
    <w:rsid w:val="00F942C6"/>
    <w:rsid w:val="00F9525C"/>
    <w:rsid w:val="00FA155A"/>
    <w:rsid w:val="00FA1644"/>
    <w:rsid w:val="00FA2217"/>
    <w:rsid w:val="00FA3A6F"/>
    <w:rsid w:val="00FA51C2"/>
    <w:rsid w:val="00FA597F"/>
    <w:rsid w:val="00FA6345"/>
    <w:rsid w:val="00FA69EA"/>
    <w:rsid w:val="00FB0381"/>
    <w:rsid w:val="00FB06D3"/>
    <w:rsid w:val="00FB0FE4"/>
    <w:rsid w:val="00FB2573"/>
    <w:rsid w:val="00FB2D93"/>
    <w:rsid w:val="00FB5D1D"/>
    <w:rsid w:val="00FB63A5"/>
    <w:rsid w:val="00FB686B"/>
    <w:rsid w:val="00FB73FC"/>
    <w:rsid w:val="00FC014A"/>
    <w:rsid w:val="00FC332C"/>
    <w:rsid w:val="00FC3FD0"/>
    <w:rsid w:val="00FC4041"/>
    <w:rsid w:val="00FC4348"/>
    <w:rsid w:val="00FD74B4"/>
    <w:rsid w:val="00FD767D"/>
    <w:rsid w:val="00FE075E"/>
    <w:rsid w:val="00FE07A3"/>
    <w:rsid w:val="00FE1A52"/>
    <w:rsid w:val="00FE3BEB"/>
    <w:rsid w:val="00FE6546"/>
    <w:rsid w:val="00FE65F6"/>
    <w:rsid w:val="00FE7275"/>
    <w:rsid w:val="00FF06CD"/>
    <w:rsid w:val="00FF1184"/>
    <w:rsid w:val="00FF280B"/>
    <w:rsid w:val="00FF519E"/>
    <w:rsid w:val="00FF5D71"/>
    <w:rsid w:val="00FF6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undOvr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>
      <o:colormenu v:ext="edit" fillcolor="#008033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iPriority="10" w:unhideWhenUsed="0" w:qFormat="1"/>
    <w:lsdException w:name="Closing" w:uiPriority="7" w:qFormat="1"/>
    <w:lsdException w:name="Signature" w:uiPriority="8" w:qFormat="1"/>
    <w:lsdException w:name="Default Paragraph Font" w:uiPriority="1"/>
    <w:lsdException w:name="Subtitle" w:semiHidden="0" w:uiPriority="11" w:unhideWhenUsed="0" w:qFormat="1"/>
    <w:lsdException w:name="Salutation" w:uiPriority="6" w:qFormat="1"/>
    <w:lsdException w:name="Body Text 2" w:uiPriority="0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93C"/>
    <w:pPr>
      <w:spacing w:after="180" w:line="264" w:lineRule="auto"/>
    </w:pPr>
    <w:rPr>
      <w:rFonts w:eastAsiaTheme="minorEastAsia"/>
      <w:sz w:val="23"/>
      <w:szCs w:val="23"/>
      <w:lang w:val="pt-BR"/>
    </w:rPr>
  </w:style>
  <w:style w:type="paragraph" w:styleId="Ttulo1">
    <w:name w:val="heading 1"/>
    <w:basedOn w:val="Normal"/>
    <w:next w:val="Normal"/>
    <w:link w:val="Ttulo1Char"/>
    <w:uiPriority w:val="9"/>
    <w:semiHidden/>
    <w:unhideWhenUsed/>
    <w:rsid w:val="00B7393C"/>
    <w:pPr>
      <w:spacing w:before="300" w:after="80" w:line="240" w:lineRule="auto"/>
      <w:outlineLvl w:val="0"/>
    </w:pPr>
    <w:rPr>
      <w:rFonts w:asciiTheme="majorHAnsi" w:eastAsiaTheme="majorEastAsia" w:hAnsiTheme="majorHAnsi" w:cstheme="majorBidi"/>
      <w:caps/>
      <w:color w:val="775F55" w:themeColor="text2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B7393C"/>
    <w:pPr>
      <w:spacing w:before="240" w:after="80"/>
      <w:outlineLvl w:val="1"/>
    </w:pPr>
    <w:rPr>
      <w:b/>
      <w:bCs/>
      <w:color w:val="94B6D2" w:themeColor="accent1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har"/>
    <w:unhideWhenUsed/>
    <w:qFormat/>
    <w:rsid w:val="00B7393C"/>
    <w:pPr>
      <w:spacing w:before="240" w:after="60"/>
      <w:outlineLvl w:val="2"/>
    </w:pPr>
    <w:rPr>
      <w:b/>
      <w:bCs/>
      <w:color w:val="000000" w:themeColor="text1"/>
      <w:spacing w:val="1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7393C"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Ttulo5">
    <w:name w:val="heading 5"/>
    <w:basedOn w:val="Normal"/>
    <w:next w:val="Normal"/>
    <w:link w:val="Ttulo5Char"/>
    <w:unhideWhenUsed/>
    <w:qFormat/>
    <w:rsid w:val="00B7393C"/>
    <w:pPr>
      <w:spacing w:before="200" w:after="0"/>
      <w:outlineLvl w:val="4"/>
    </w:pPr>
    <w:rPr>
      <w:b/>
      <w:bCs/>
      <w:color w:val="775F55" w:themeColor="text2"/>
      <w:spacing w:val="10"/>
    </w:rPr>
  </w:style>
  <w:style w:type="paragraph" w:styleId="Ttulo6">
    <w:name w:val="heading 6"/>
    <w:basedOn w:val="Normal"/>
    <w:next w:val="Normal"/>
    <w:link w:val="Ttulo6Char"/>
    <w:unhideWhenUsed/>
    <w:qFormat/>
    <w:rsid w:val="00B7393C"/>
    <w:pPr>
      <w:spacing w:after="0"/>
      <w:outlineLvl w:val="5"/>
    </w:pPr>
    <w:rPr>
      <w:b/>
      <w:bCs/>
      <w:color w:val="DD8047" w:themeColor="accent2"/>
      <w:spacing w:val="1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7393C"/>
    <w:pPr>
      <w:spacing w:after="0"/>
      <w:outlineLvl w:val="6"/>
    </w:pPr>
    <w:rPr>
      <w:smallCaps/>
      <w:color w:val="000000" w:themeColor="text1"/>
      <w:spacing w:val="10"/>
    </w:rPr>
  </w:style>
  <w:style w:type="paragraph" w:styleId="Ttulo8">
    <w:name w:val="heading 8"/>
    <w:basedOn w:val="Normal"/>
    <w:next w:val="Normal"/>
    <w:link w:val="Ttulo8Char"/>
    <w:unhideWhenUsed/>
    <w:qFormat/>
    <w:rsid w:val="00B7393C"/>
    <w:pPr>
      <w:spacing w:after="0"/>
      <w:outlineLvl w:val="7"/>
    </w:pPr>
    <w:rPr>
      <w:b/>
      <w:bCs/>
      <w:i/>
      <w:iCs/>
      <w:color w:val="94B6D2" w:themeColor="accent1"/>
      <w:spacing w:val="10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7393C"/>
    <w:pPr>
      <w:spacing w:after="0"/>
      <w:outlineLvl w:val="8"/>
    </w:pPr>
    <w:rPr>
      <w:b/>
      <w:bCs/>
      <w:caps/>
      <w:color w:val="A5AB81" w:themeColor="accent3"/>
      <w:spacing w:val="4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1"/>
    <w:rsid w:val="00B7393C"/>
    <w:pPr>
      <w:spacing w:after="0" w:line="240" w:lineRule="auto"/>
    </w:pPr>
    <w:rPr>
      <w:rFonts w:eastAsiaTheme="minorEastAsia"/>
      <w:lang w:val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udao">
    <w:name w:val="Salutation"/>
    <w:basedOn w:val="Normal"/>
    <w:next w:val="Normal"/>
    <w:link w:val="SaudaoChar"/>
    <w:uiPriority w:val="6"/>
    <w:unhideWhenUsed/>
    <w:qFormat/>
    <w:rsid w:val="00B7393C"/>
    <w:pPr>
      <w:spacing w:before="400" w:after="320" w:line="240" w:lineRule="auto"/>
    </w:pPr>
    <w:rPr>
      <w:b/>
      <w:bCs/>
    </w:rPr>
  </w:style>
  <w:style w:type="character" w:customStyle="1" w:styleId="SaudaoChar">
    <w:name w:val="Saudação Char"/>
    <w:basedOn w:val="Fontepargpadro"/>
    <w:link w:val="Saudao"/>
    <w:uiPriority w:val="6"/>
    <w:rsid w:val="00B7393C"/>
    <w:rPr>
      <w:b/>
      <w:bCs/>
      <w:sz w:val="23"/>
    </w:rPr>
  </w:style>
  <w:style w:type="paragraph" w:customStyle="1" w:styleId="EndereodoRemetente">
    <w:name w:val="Endereço do Remetente"/>
    <w:basedOn w:val="SemEspaamento"/>
    <w:uiPriority w:val="3"/>
    <w:qFormat/>
    <w:rsid w:val="00B7393C"/>
    <w:pPr>
      <w:spacing w:after="200"/>
    </w:pPr>
    <w:rPr>
      <w:color w:val="775F55" w:themeColor="text2"/>
    </w:rPr>
  </w:style>
  <w:style w:type="paragraph" w:customStyle="1" w:styleId="EndereodoDestinatrio">
    <w:name w:val="Endereço do Destinatário"/>
    <w:basedOn w:val="SemEspaamento"/>
    <w:uiPriority w:val="4"/>
    <w:qFormat/>
    <w:rsid w:val="00B7393C"/>
    <w:pPr>
      <w:spacing w:before="240"/>
      <w:contextualSpacing/>
    </w:pPr>
    <w:rPr>
      <w:color w:val="775F55" w:themeColor="text2"/>
    </w:rPr>
  </w:style>
  <w:style w:type="character" w:styleId="TextodoEspaoReservado">
    <w:name w:val="Placeholder Text"/>
    <w:basedOn w:val="Fontepargpadro"/>
    <w:uiPriority w:val="99"/>
    <w:semiHidden/>
    <w:rsid w:val="00B7393C"/>
    <w:rPr>
      <w:color w:val="808080"/>
    </w:rPr>
  </w:style>
  <w:style w:type="paragraph" w:styleId="Data">
    <w:name w:val="Date"/>
    <w:basedOn w:val="SemEspaamento"/>
    <w:next w:val="Normal"/>
    <w:link w:val="DataChar"/>
    <w:uiPriority w:val="99"/>
    <w:unhideWhenUsed/>
    <w:rsid w:val="00B7393C"/>
    <w:pPr>
      <w:framePr w:wrap="around" w:hAnchor="page" w:xAlign="center" w:yAlign="top"/>
      <w:contextualSpacing/>
      <w:suppressOverlap/>
      <w:jc w:val="center"/>
    </w:pPr>
    <w:rPr>
      <w:b/>
      <w:bCs/>
      <w:color w:val="FFFFFF" w:themeColor="background1"/>
    </w:rPr>
  </w:style>
  <w:style w:type="character" w:customStyle="1" w:styleId="DataChar">
    <w:name w:val="Data Char"/>
    <w:basedOn w:val="Fontepargpadro"/>
    <w:link w:val="Data"/>
    <w:uiPriority w:val="99"/>
    <w:rsid w:val="00B7393C"/>
    <w:rPr>
      <w:rFonts w:eastAsiaTheme="minorEastAsia"/>
      <w:b/>
      <w:bCs/>
      <w:color w:val="FFFFFF" w:themeColor="background1"/>
      <w:sz w:val="23"/>
      <w:szCs w:val="23"/>
      <w:lang w:val="pt-BR"/>
    </w:rPr>
  </w:style>
  <w:style w:type="paragraph" w:styleId="SemEspaamento">
    <w:name w:val="No Spacing"/>
    <w:basedOn w:val="Normal"/>
    <w:uiPriority w:val="99"/>
    <w:qFormat/>
    <w:rsid w:val="00B7393C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7393C"/>
    <w:rPr>
      <w:rFonts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393C"/>
    <w:rPr>
      <w:rFonts w:eastAsiaTheme="minorEastAsia" w:hAnsi="Tahoma"/>
      <w:sz w:val="16"/>
      <w:szCs w:val="16"/>
      <w:lang w:val="pt-BR"/>
    </w:rPr>
  </w:style>
  <w:style w:type="paragraph" w:styleId="Textoembloco">
    <w:name w:val="Block Text"/>
    <w:aliases w:val="Citação em Bloco"/>
    <w:uiPriority w:val="40"/>
    <w:rsid w:val="00B7393C"/>
    <w:pPr>
      <w:pBdr>
        <w:top w:val="single" w:sz="2" w:space="10" w:color="BED3E4" w:themeColor="accent1" w:themeTint="99"/>
        <w:bottom w:val="single" w:sz="24" w:space="10" w:color="BED3E4" w:themeColor="accent1" w:themeTint="99"/>
      </w:pBdr>
      <w:spacing w:after="280" w:line="240" w:lineRule="auto"/>
      <w:ind w:left="1440" w:right="1440"/>
      <w:jc w:val="both"/>
    </w:pPr>
    <w:rPr>
      <w:rFonts w:eastAsiaTheme="minorEastAsia"/>
      <w:color w:val="7F7F7F" w:themeColor="background1" w:themeShade="7F"/>
      <w:sz w:val="28"/>
      <w:szCs w:val="28"/>
      <w:lang w:val="pt-BR"/>
    </w:rPr>
  </w:style>
  <w:style w:type="character" w:styleId="TtulodoLivro">
    <w:name w:val="Book Title"/>
    <w:basedOn w:val="Fontepargpadro"/>
    <w:uiPriority w:val="33"/>
    <w:qFormat/>
    <w:rsid w:val="00B7393C"/>
    <w:rPr>
      <w:rFonts w:asciiTheme="minorHAnsi" w:eastAsiaTheme="minorEastAsia" w:hAnsiTheme="minorHAnsi" w:cstheme="minorBidi"/>
      <w:bCs w:val="0"/>
      <w:i/>
      <w:iCs/>
      <w:color w:val="775F55" w:themeColor="text2"/>
      <w:sz w:val="23"/>
      <w:szCs w:val="23"/>
      <w:lang w:val="pt-BR"/>
    </w:rPr>
  </w:style>
  <w:style w:type="paragraph" w:styleId="Legenda">
    <w:name w:val="caption"/>
    <w:basedOn w:val="Normal"/>
    <w:next w:val="Normal"/>
    <w:uiPriority w:val="35"/>
    <w:unhideWhenUsed/>
    <w:qFormat/>
    <w:rsid w:val="00B7393C"/>
    <w:rPr>
      <w:b/>
      <w:bCs/>
      <w:caps/>
      <w:sz w:val="16"/>
      <w:szCs w:val="16"/>
    </w:rPr>
  </w:style>
  <w:style w:type="paragraph" w:styleId="Encerramento">
    <w:name w:val="Closing"/>
    <w:basedOn w:val="Normal"/>
    <w:link w:val="EncerramentoChar"/>
    <w:uiPriority w:val="7"/>
    <w:unhideWhenUsed/>
    <w:qFormat/>
    <w:rsid w:val="00B7393C"/>
    <w:pPr>
      <w:spacing w:before="960" w:after="960"/>
      <w:contextualSpacing/>
    </w:pPr>
  </w:style>
  <w:style w:type="character" w:customStyle="1" w:styleId="EncerramentoChar">
    <w:name w:val="Encerramento Char"/>
    <w:basedOn w:val="Fontepargpadro"/>
    <w:link w:val="Encerramento"/>
    <w:uiPriority w:val="7"/>
    <w:rsid w:val="00B7393C"/>
    <w:rPr>
      <w:rFonts w:eastAsiaTheme="minorEastAsia"/>
      <w:sz w:val="23"/>
      <w:szCs w:val="23"/>
      <w:lang w:val="pt-BR"/>
    </w:rPr>
  </w:style>
  <w:style w:type="character" w:styleId="nfase">
    <w:name w:val="Emphasis"/>
    <w:uiPriority w:val="20"/>
    <w:qFormat/>
    <w:rsid w:val="00B7393C"/>
    <w:rPr>
      <w:rFonts w:asciiTheme="minorHAnsi" w:eastAsiaTheme="minorEastAsia" w:hAnsiTheme="minorHAnsi" w:cstheme="minorBidi"/>
      <w:b/>
      <w:bCs/>
      <w:i/>
      <w:iCs/>
      <w:color w:val="775F55" w:themeColor="text2"/>
      <w:spacing w:val="10"/>
      <w:sz w:val="23"/>
      <w:szCs w:val="23"/>
      <w:lang w:val="pt-BR"/>
    </w:rPr>
  </w:style>
  <w:style w:type="paragraph" w:styleId="Rodap">
    <w:name w:val="footer"/>
    <w:basedOn w:val="Normal"/>
    <w:link w:val="RodapChar"/>
    <w:uiPriority w:val="99"/>
    <w:unhideWhenUsed/>
    <w:rsid w:val="00B7393C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B7393C"/>
    <w:rPr>
      <w:sz w:val="23"/>
    </w:rPr>
  </w:style>
  <w:style w:type="paragraph" w:styleId="Cabealho">
    <w:name w:val="header"/>
    <w:basedOn w:val="Normal"/>
    <w:link w:val="CabealhoChar"/>
    <w:uiPriority w:val="99"/>
    <w:unhideWhenUsed/>
    <w:rsid w:val="00B7393C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7393C"/>
    <w:rPr>
      <w:sz w:val="23"/>
    </w:rPr>
  </w:style>
  <w:style w:type="character" w:customStyle="1" w:styleId="Ttulo1Char">
    <w:name w:val="Título 1 Char"/>
    <w:basedOn w:val="Fontepargpadro"/>
    <w:link w:val="Ttulo1"/>
    <w:uiPriority w:val="9"/>
    <w:semiHidden/>
    <w:rsid w:val="00B7393C"/>
    <w:rPr>
      <w:rFonts w:asciiTheme="majorHAnsi" w:eastAsiaTheme="majorEastAsia" w:hAnsiTheme="majorHAnsi" w:cstheme="majorBidi"/>
      <w:caps/>
      <w:color w:val="775F55" w:themeColor="text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7393C"/>
    <w:rPr>
      <w:b/>
      <w:bCs/>
      <w:color w:val="94B6D2" w:themeColor="accent1"/>
      <w:spacing w:val="20"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B7393C"/>
    <w:rPr>
      <w:b/>
      <w:bCs/>
      <w:color w:val="000000" w:themeColor="text1"/>
      <w:spacing w:val="10"/>
      <w:sz w:val="23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7393C"/>
    <w:rPr>
      <w:caps/>
      <w:spacing w:val="1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7393C"/>
    <w:rPr>
      <w:b/>
      <w:bCs/>
      <w:color w:val="775F55" w:themeColor="text2"/>
      <w:spacing w:val="10"/>
      <w:sz w:val="23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7393C"/>
    <w:rPr>
      <w:b/>
      <w:bCs/>
      <w:color w:val="DD8047" w:themeColor="accent2"/>
      <w:spacing w:val="10"/>
      <w:sz w:val="23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7393C"/>
    <w:rPr>
      <w:smallCaps/>
      <w:color w:val="000000" w:themeColor="text1"/>
      <w:spacing w:val="10"/>
      <w:sz w:val="23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7393C"/>
    <w:rPr>
      <w:b/>
      <w:bCs/>
      <w:i/>
      <w:iCs/>
      <w:color w:val="94B6D2" w:themeColor="accent1"/>
      <w:spacing w:val="10"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7393C"/>
    <w:rPr>
      <w:b/>
      <w:bCs/>
      <w:caps/>
      <w:color w:val="A5AB81" w:themeColor="accent3"/>
      <w:spacing w:val="40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B7393C"/>
    <w:rPr>
      <w:color w:val="F7B615" w:themeColor="hyperlink"/>
      <w:u w:val="single"/>
    </w:rPr>
  </w:style>
  <w:style w:type="character" w:styleId="nfaseIntensa">
    <w:name w:val="Intense Emphasis"/>
    <w:basedOn w:val="Fontepargpadro"/>
    <w:uiPriority w:val="21"/>
    <w:qFormat/>
    <w:rsid w:val="00B7393C"/>
    <w:rPr>
      <w:rFonts w:asciiTheme="minorHAnsi" w:hAnsiTheme="minorHAnsi"/>
      <w:b/>
      <w:bCs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paragraph" w:styleId="CitaoIntensa">
    <w:name w:val="Intense Quote"/>
    <w:basedOn w:val="Normal"/>
    <w:link w:val="CitaoIntensaChar"/>
    <w:uiPriority w:val="30"/>
    <w:qFormat/>
    <w:rsid w:val="00B7393C"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bCs/>
      <w:color w:val="DD8047" w:themeColor="accent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7393C"/>
    <w:rPr>
      <w:b/>
      <w:bCs/>
      <w:color w:val="DD8047" w:themeColor="accent2"/>
      <w:sz w:val="23"/>
      <w:shd w:val="clear" w:color="auto" w:fill="FFFFFF" w:themeFill="background1"/>
    </w:rPr>
  </w:style>
  <w:style w:type="character" w:styleId="RefernciaIntensa">
    <w:name w:val="Intense Reference"/>
    <w:basedOn w:val="Fontepargpadro"/>
    <w:uiPriority w:val="32"/>
    <w:qFormat/>
    <w:rsid w:val="00B7393C"/>
    <w:rPr>
      <w:rFonts w:asciiTheme="minorHAnsi" w:hAnsiTheme="minorHAnsi"/>
      <w:b/>
      <w:bCs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Lista">
    <w:name w:val="List"/>
    <w:basedOn w:val="Normal"/>
    <w:uiPriority w:val="99"/>
    <w:semiHidden/>
    <w:unhideWhenUsed/>
    <w:rsid w:val="00B7393C"/>
    <w:pPr>
      <w:ind w:left="360" w:hanging="360"/>
    </w:pPr>
  </w:style>
  <w:style w:type="paragraph" w:styleId="Lista2">
    <w:name w:val="List 2"/>
    <w:basedOn w:val="Normal"/>
    <w:uiPriority w:val="99"/>
    <w:semiHidden/>
    <w:unhideWhenUsed/>
    <w:rsid w:val="00B7393C"/>
    <w:pPr>
      <w:ind w:left="720" w:hanging="360"/>
    </w:pPr>
  </w:style>
  <w:style w:type="paragraph" w:styleId="Commarcadores">
    <w:name w:val="List Bullet"/>
    <w:basedOn w:val="Normal"/>
    <w:uiPriority w:val="37"/>
    <w:qFormat/>
    <w:rsid w:val="00B7393C"/>
    <w:pPr>
      <w:numPr>
        <w:numId w:val="2"/>
      </w:numPr>
    </w:pPr>
    <w:rPr>
      <w:sz w:val="24"/>
      <w:szCs w:val="24"/>
    </w:rPr>
  </w:style>
  <w:style w:type="paragraph" w:styleId="Commarcadores2">
    <w:name w:val="List Bullet 2"/>
    <w:basedOn w:val="Normal"/>
    <w:uiPriority w:val="37"/>
    <w:qFormat/>
    <w:rsid w:val="00B7393C"/>
    <w:pPr>
      <w:numPr>
        <w:numId w:val="3"/>
      </w:numPr>
    </w:pPr>
    <w:rPr>
      <w:color w:val="94B6D2" w:themeColor="accent1"/>
    </w:rPr>
  </w:style>
  <w:style w:type="paragraph" w:styleId="Commarcadores3">
    <w:name w:val="List Bullet 3"/>
    <w:basedOn w:val="Normal"/>
    <w:uiPriority w:val="37"/>
    <w:qFormat/>
    <w:rsid w:val="00B7393C"/>
    <w:pPr>
      <w:numPr>
        <w:numId w:val="4"/>
      </w:numPr>
    </w:pPr>
    <w:rPr>
      <w:color w:val="DD8047" w:themeColor="accent2"/>
    </w:rPr>
  </w:style>
  <w:style w:type="paragraph" w:styleId="Commarcadores4">
    <w:name w:val="List Bullet 4"/>
    <w:basedOn w:val="Normal"/>
    <w:uiPriority w:val="37"/>
    <w:qFormat/>
    <w:rsid w:val="00B7393C"/>
    <w:pPr>
      <w:numPr>
        <w:numId w:val="5"/>
      </w:numPr>
    </w:pPr>
    <w:rPr>
      <w:caps/>
      <w:spacing w:val="4"/>
    </w:rPr>
  </w:style>
  <w:style w:type="paragraph" w:styleId="Commarcadores5">
    <w:name w:val="List Bullet 5"/>
    <w:basedOn w:val="Normal"/>
    <w:uiPriority w:val="37"/>
    <w:qFormat/>
    <w:rsid w:val="00B7393C"/>
    <w:pPr>
      <w:numPr>
        <w:numId w:val="6"/>
      </w:numPr>
    </w:pPr>
  </w:style>
  <w:style w:type="paragraph" w:styleId="PargrafodaLista">
    <w:name w:val="List Paragraph"/>
    <w:basedOn w:val="Normal"/>
    <w:uiPriority w:val="34"/>
    <w:unhideWhenUsed/>
    <w:qFormat/>
    <w:rsid w:val="00B7393C"/>
    <w:pPr>
      <w:ind w:left="720"/>
      <w:contextualSpacing/>
    </w:pPr>
  </w:style>
  <w:style w:type="numbering" w:customStyle="1" w:styleId="EstilodeListaMediano">
    <w:name w:val="Estilo de Lista Mediano"/>
    <w:uiPriority w:val="99"/>
    <w:rsid w:val="00B7393C"/>
    <w:pPr>
      <w:numPr>
        <w:numId w:val="1"/>
      </w:numPr>
    </w:pPr>
  </w:style>
  <w:style w:type="paragraph" w:styleId="Citao">
    <w:name w:val="Quote"/>
    <w:basedOn w:val="Normal"/>
    <w:link w:val="CitaoChar"/>
    <w:uiPriority w:val="29"/>
    <w:qFormat/>
    <w:rsid w:val="00B7393C"/>
    <w:rPr>
      <w:i/>
      <w:iCs/>
      <w:smallCaps/>
      <w:color w:val="775F55" w:themeColor="text2"/>
      <w:spacing w:val="6"/>
    </w:rPr>
  </w:style>
  <w:style w:type="character" w:customStyle="1" w:styleId="CitaoChar">
    <w:name w:val="Citação Char"/>
    <w:basedOn w:val="Fontepargpadro"/>
    <w:link w:val="Citao"/>
    <w:uiPriority w:val="29"/>
    <w:rsid w:val="00B7393C"/>
    <w:rPr>
      <w:i/>
      <w:iCs/>
      <w:smallCaps/>
      <w:color w:val="775F55" w:themeColor="text2"/>
      <w:spacing w:val="6"/>
      <w:sz w:val="23"/>
    </w:rPr>
  </w:style>
  <w:style w:type="character" w:styleId="Forte">
    <w:name w:val="Strong"/>
    <w:uiPriority w:val="22"/>
    <w:qFormat/>
    <w:rsid w:val="00B7393C"/>
    <w:rPr>
      <w:rFonts w:asciiTheme="minorHAnsi" w:eastAsiaTheme="minorEastAsia" w:hAnsiTheme="minorHAnsi" w:cstheme="minorBidi"/>
      <w:b/>
      <w:bCs/>
      <w:iCs w:val="0"/>
      <w:color w:val="DD8047" w:themeColor="accent2"/>
      <w:szCs w:val="23"/>
      <w:lang w:val="pt-BR"/>
    </w:rPr>
  </w:style>
  <w:style w:type="paragraph" w:styleId="Subttulo">
    <w:name w:val="Subtitle"/>
    <w:basedOn w:val="Normal"/>
    <w:link w:val="SubttuloChar"/>
    <w:uiPriority w:val="11"/>
    <w:rsid w:val="00B7393C"/>
    <w:pPr>
      <w:spacing w:after="720" w:line="240" w:lineRule="auto"/>
    </w:pPr>
    <w:rPr>
      <w:rFonts w:asciiTheme="majorHAnsi" w:eastAsiaTheme="majorEastAsia" w:hAnsiTheme="majorHAnsi" w:cstheme="majorBidi"/>
      <w:b/>
      <w:bCs/>
      <w:caps/>
      <w:color w:val="DD8047" w:themeColor="accent2"/>
      <w:spacing w:val="50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B7393C"/>
    <w:rPr>
      <w:rFonts w:asciiTheme="majorHAnsi" w:eastAsiaTheme="majorEastAsia" w:hAnsiTheme="majorHAnsi" w:cstheme="majorBidi"/>
      <w:b/>
      <w:bCs/>
      <w:caps/>
      <w:color w:val="DD8047" w:themeColor="accent2"/>
      <w:spacing w:val="50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B7393C"/>
    <w:rPr>
      <w:rFonts w:asciiTheme="minorHAnsi" w:hAnsiTheme="minorHAnsi"/>
      <w:i/>
      <w:iCs/>
      <w:sz w:val="23"/>
    </w:rPr>
  </w:style>
  <w:style w:type="character" w:styleId="RefernciaSutil">
    <w:name w:val="Subtle Reference"/>
    <w:basedOn w:val="Fontepargpadro"/>
    <w:uiPriority w:val="31"/>
    <w:qFormat/>
    <w:rsid w:val="00B7393C"/>
    <w:rPr>
      <w:rFonts w:asciiTheme="minorHAnsi" w:hAnsiTheme="minorHAnsi"/>
      <w:b/>
      <w:bCs/>
      <w:i/>
      <w:iCs/>
      <w:color w:val="775F55" w:themeColor="text2"/>
      <w:sz w:val="23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B7393C"/>
    <w:pPr>
      <w:ind w:left="220" w:hanging="220"/>
    </w:pPr>
  </w:style>
  <w:style w:type="paragraph" w:styleId="Ttulo">
    <w:name w:val="Title"/>
    <w:basedOn w:val="Normal"/>
    <w:link w:val="TtuloChar"/>
    <w:uiPriority w:val="10"/>
    <w:rsid w:val="00B7393C"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B7393C"/>
    <w:rPr>
      <w:color w:val="775F55" w:themeColor="text2"/>
      <w:sz w:val="72"/>
      <w:szCs w:val="72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EF53F4"/>
    <w:pPr>
      <w:numPr>
        <w:numId w:val="8"/>
      </w:numPr>
      <w:tabs>
        <w:tab w:val="right" w:leader="dot" w:pos="8630"/>
      </w:tabs>
      <w:spacing w:before="180" w:after="40" w:line="240" w:lineRule="auto"/>
      <w:ind w:left="352" w:hanging="352"/>
    </w:pPr>
    <w:rPr>
      <w:b/>
      <w:bCs/>
      <w:caps/>
      <w:noProof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287AAA"/>
    <w:pPr>
      <w:tabs>
        <w:tab w:val="right" w:leader="dot" w:pos="8630"/>
      </w:tabs>
      <w:spacing w:after="40" w:line="240" w:lineRule="auto"/>
      <w:ind w:left="352"/>
    </w:pPr>
    <w:rPr>
      <w:noProof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7D67EB"/>
    <w:pPr>
      <w:tabs>
        <w:tab w:val="left" w:pos="1408"/>
        <w:tab w:val="right" w:leader="dot" w:pos="10055"/>
      </w:tabs>
      <w:spacing w:after="60" w:line="276" w:lineRule="auto"/>
      <w:ind w:left="1408" w:right="129" w:hanging="993"/>
      <w:jc w:val="both"/>
    </w:pPr>
    <w:rPr>
      <w:noProof/>
    </w:rPr>
  </w:style>
  <w:style w:type="paragraph" w:styleId="Sumrio4">
    <w:name w:val="toc 4"/>
    <w:basedOn w:val="Normal"/>
    <w:next w:val="Normal"/>
    <w:autoRedefine/>
    <w:uiPriority w:val="99"/>
    <w:semiHidden/>
    <w:unhideWhenUsed/>
    <w:qFormat/>
    <w:rsid w:val="00287AAA"/>
    <w:pPr>
      <w:tabs>
        <w:tab w:val="right" w:leader="dot" w:pos="8630"/>
      </w:tabs>
      <w:spacing w:after="40" w:line="240" w:lineRule="auto"/>
      <w:ind w:left="1089"/>
    </w:pPr>
    <w:rPr>
      <w:noProof/>
    </w:rPr>
  </w:style>
  <w:style w:type="paragraph" w:styleId="Sumrio5">
    <w:name w:val="toc 5"/>
    <w:basedOn w:val="Normal"/>
    <w:next w:val="Normal"/>
    <w:autoRedefine/>
    <w:uiPriority w:val="99"/>
    <w:semiHidden/>
    <w:unhideWhenUsed/>
    <w:qFormat/>
    <w:rsid w:val="00287AAA"/>
    <w:pPr>
      <w:tabs>
        <w:tab w:val="right" w:leader="dot" w:pos="8630"/>
      </w:tabs>
      <w:spacing w:after="40" w:line="240" w:lineRule="auto"/>
      <w:ind w:left="1474"/>
    </w:pPr>
    <w:rPr>
      <w:noProof/>
    </w:rPr>
  </w:style>
  <w:style w:type="paragraph" w:styleId="Sumrio6">
    <w:name w:val="toc 6"/>
    <w:basedOn w:val="Normal"/>
    <w:next w:val="Normal"/>
    <w:autoRedefine/>
    <w:uiPriority w:val="99"/>
    <w:semiHidden/>
    <w:unhideWhenUsed/>
    <w:qFormat/>
    <w:rsid w:val="00B7393C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Sumrio7">
    <w:name w:val="toc 7"/>
    <w:basedOn w:val="Normal"/>
    <w:next w:val="Normal"/>
    <w:autoRedefine/>
    <w:uiPriority w:val="99"/>
    <w:semiHidden/>
    <w:unhideWhenUsed/>
    <w:qFormat/>
    <w:rsid w:val="00B7393C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Sumrio8">
    <w:name w:val="toc 8"/>
    <w:basedOn w:val="Normal"/>
    <w:next w:val="Normal"/>
    <w:autoRedefine/>
    <w:uiPriority w:val="99"/>
    <w:semiHidden/>
    <w:unhideWhenUsed/>
    <w:qFormat/>
    <w:rsid w:val="00B7393C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Sumrio9">
    <w:name w:val="toc 9"/>
    <w:basedOn w:val="Normal"/>
    <w:next w:val="Normal"/>
    <w:autoRedefine/>
    <w:uiPriority w:val="99"/>
    <w:semiHidden/>
    <w:unhideWhenUsed/>
    <w:qFormat/>
    <w:rsid w:val="00B7393C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NomedaEmpresa">
    <w:name w:val="Nome da Empresa"/>
    <w:basedOn w:val="Normal"/>
    <w:uiPriority w:val="2"/>
    <w:qFormat/>
    <w:rsid w:val="00B7393C"/>
    <w:pPr>
      <w:spacing w:after="0"/>
    </w:pPr>
    <w:rPr>
      <w:b/>
      <w:bCs/>
      <w:color w:val="775F55" w:themeColor="text2"/>
      <w:sz w:val="28"/>
      <w:szCs w:val="28"/>
    </w:rPr>
  </w:style>
  <w:style w:type="paragraph" w:styleId="Assinatura">
    <w:name w:val="Signature"/>
    <w:basedOn w:val="Normal"/>
    <w:link w:val="AssinaturaChar"/>
    <w:uiPriority w:val="8"/>
    <w:unhideWhenUsed/>
    <w:qFormat/>
    <w:rsid w:val="00B7393C"/>
    <w:rPr>
      <w:b/>
      <w:bCs/>
    </w:rPr>
  </w:style>
  <w:style w:type="character" w:customStyle="1" w:styleId="AssinaturaChar">
    <w:name w:val="Assinatura Char"/>
    <w:basedOn w:val="Fontepargpadro"/>
    <w:link w:val="Assinatura"/>
    <w:uiPriority w:val="8"/>
    <w:rsid w:val="00B7393C"/>
    <w:rPr>
      <w:b/>
      <w:bCs/>
      <w:sz w:val="23"/>
    </w:rPr>
  </w:style>
  <w:style w:type="paragraph" w:customStyle="1" w:styleId="CabealhoPar">
    <w:name w:val="Cabeçalho Par"/>
    <w:basedOn w:val="SemEspaamento"/>
    <w:uiPriority w:val="49"/>
    <w:semiHidden/>
    <w:unhideWhenUsed/>
    <w:rsid w:val="00B7393C"/>
    <w:pPr>
      <w:pBdr>
        <w:bottom w:val="single" w:sz="4" w:space="1" w:color="94B6D2" w:themeColor="accent1"/>
      </w:pBdr>
    </w:pPr>
    <w:rPr>
      <w:b/>
      <w:bCs/>
      <w:color w:val="775F55" w:themeColor="text2"/>
      <w:sz w:val="20"/>
    </w:rPr>
  </w:style>
  <w:style w:type="paragraph" w:customStyle="1" w:styleId="RodapPar">
    <w:name w:val="Rodapé Par"/>
    <w:basedOn w:val="Normal"/>
    <w:uiPriority w:val="49"/>
    <w:unhideWhenUsed/>
    <w:rsid w:val="00B7393C"/>
    <w:pPr>
      <w:pBdr>
        <w:top w:val="single" w:sz="4" w:space="1" w:color="94B6D2" w:themeColor="accent1"/>
      </w:pBdr>
    </w:pPr>
    <w:rPr>
      <w:color w:val="775F55" w:themeColor="text2"/>
      <w:sz w:val="20"/>
      <w:szCs w:val="20"/>
    </w:rPr>
  </w:style>
  <w:style w:type="paragraph" w:customStyle="1" w:styleId="Cabealhompar">
    <w:name w:val="Cabeçalho Ímpar"/>
    <w:basedOn w:val="SemEspaamento"/>
    <w:uiPriority w:val="49"/>
    <w:semiHidden/>
    <w:unhideWhenUsed/>
    <w:rsid w:val="00B7393C"/>
    <w:pPr>
      <w:pBdr>
        <w:bottom w:val="single" w:sz="4" w:space="1" w:color="94B6D2" w:themeColor="accent1"/>
      </w:pBdr>
      <w:jc w:val="right"/>
    </w:pPr>
    <w:rPr>
      <w:b/>
      <w:bCs/>
      <w:color w:val="775F55" w:themeColor="text2"/>
      <w:sz w:val="20"/>
    </w:rPr>
  </w:style>
  <w:style w:type="paragraph" w:customStyle="1" w:styleId="Rodapmpar">
    <w:name w:val="Rodapé Ímpar"/>
    <w:basedOn w:val="Normal"/>
    <w:uiPriority w:val="49"/>
    <w:unhideWhenUsed/>
    <w:rsid w:val="00B7393C"/>
    <w:pPr>
      <w:pBdr>
        <w:top w:val="single" w:sz="4" w:space="1" w:color="94B6D2" w:themeColor="accent1"/>
      </w:pBdr>
      <w:jc w:val="right"/>
    </w:pPr>
    <w:rPr>
      <w:color w:val="775F55" w:themeColor="text2"/>
      <w:sz w:val="20"/>
      <w:szCs w:val="20"/>
    </w:rPr>
  </w:style>
  <w:style w:type="paragraph" w:styleId="Corpodetexto2">
    <w:name w:val="Body Text 2"/>
    <w:basedOn w:val="Normal"/>
    <w:link w:val="Corpodetexto2Char"/>
    <w:semiHidden/>
    <w:rsid w:val="00A60EC7"/>
    <w:pPr>
      <w:shd w:val="clear" w:color="auto" w:fill="FFFFFF"/>
      <w:spacing w:before="240" w:after="0" w:line="312" w:lineRule="auto"/>
      <w:jc w:val="both"/>
    </w:pPr>
    <w:rPr>
      <w:rFonts w:ascii="Baskerville Old Face" w:eastAsia="Times New Roman" w:hAnsi="Baskerville Old Face" w:cs="Times New Roman"/>
      <w:color w:val="4F6228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A60EC7"/>
    <w:rPr>
      <w:rFonts w:ascii="Baskerville Old Face" w:eastAsia="Times New Roman" w:hAnsi="Baskerville Old Face" w:cs="Times New Roman"/>
      <w:color w:val="4F6228"/>
      <w:sz w:val="24"/>
      <w:szCs w:val="24"/>
      <w:shd w:val="clear" w:color="auto" w:fill="FFFFFF"/>
      <w:lang w:val="pt-BR" w:eastAsia="pt-BR"/>
    </w:rPr>
  </w:style>
  <w:style w:type="paragraph" w:customStyle="1" w:styleId="E7469D3A43C64506BC56974EC1F716D7">
    <w:name w:val="E7469D3A43C64506BC56974EC1F716D7"/>
    <w:rsid w:val="00792F67"/>
    <w:rPr>
      <w:rFonts w:eastAsiaTheme="minorEastAsia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22F00"/>
    <w:pPr>
      <w:keepNext/>
      <w:keepLines/>
      <w:spacing w:before="480" w:after="0" w:line="276" w:lineRule="auto"/>
      <w:outlineLvl w:val="9"/>
    </w:pPr>
    <w:rPr>
      <w:b/>
      <w:bCs/>
      <w:caps w:val="0"/>
      <w:color w:val="548AB7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33398"/>
    <w:rPr>
      <w:color w:val="704404" w:themeColor="followedHyperlink"/>
      <w:u w:val="single"/>
    </w:rPr>
  </w:style>
  <w:style w:type="numbering" w:customStyle="1" w:styleId="Estilo1">
    <w:name w:val="Estilo1"/>
    <w:uiPriority w:val="99"/>
    <w:rsid w:val="00C228BC"/>
    <w:pPr>
      <w:numPr>
        <w:numId w:val="10"/>
      </w:numPr>
    </w:pPr>
  </w:style>
  <w:style w:type="paragraph" w:styleId="Pr-formataoHTML">
    <w:name w:val="HTML Preformatted"/>
    <w:basedOn w:val="Normal"/>
    <w:link w:val="Pr-formataoHTMLChar"/>
    <w:uiPriority w:val="99"/>
    <w:unhideWhenUsed/>
    <w:rsid w:val="00F466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F46691"/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42467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2467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24672"/>
    <w:rPr>
      <w:rFonts w:eastAsiaTheme="minorEastAsia"/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2467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24672"/>
    <w:rPr>
      <w:rFonts w:eastAsiaTheme="minorEastAsia"/>
      <w:b/>
      <w:bCs/>
      <w:sz w:val="20"/>
      <w:szCs w:val="20"/>
      <w:lang w:val="pt-BR"/>
    </w:rPr>
  </w:style>
  <w:style w:type="paragraph" w:customStyle="1" w:styleId="Texto-CorpoItlico">
    <w:name w:val="Texto - Corpo Itálico"/>
    <w:basedOn w:val="Normal"/>
    <w:uiPriority w:val="1"/>
    <w:qFormat/>
    <w:rsid w:val="005029D8"/>
    <w:pPr>
      <w:spacing w:before="120" w:after="0" w:line="240" w:lineRule="auto"/>
      <w:ind w:firstLine="357"/>
      <w:mirrorIndents/>
      <w:jc w:val="both"/>
    </w:pPr>
    <w:rPr>
      <w:bCs/>
      <w:i/>
      <w:color w:val="000000" w:themeColor="text1"/>
      <w:spacing w:val="10"/>
    </w:rPr>
  </w:style>
  <w:style w:type="paragraph" w:customStyle="1" w:styleId="Texto-CorpoItlico2">
    <w:name w:val="Texto - Corpo Itálico 2"/>
    <w:basedOn w:val="Texto-CorpoItlico"/>
    <w:uiPriority w:val="1"/>
    <w:qFormat/>
    <w:rsid w:val="005029D8"/>
    <w:pPr>
      <w:ind w:left="357" w:firstLine="0"/>
      <w:contextualSpacing/>
    </w:pPr>
  </w:style>
  <w:style w:type="paragraph" w:customStyle="1" w:styleId="Exemplo">
    <w:name w:val="Exemplo"/>
    <w:basedOn w:val="Texto-CorpoItlico2"/>
    <w:uiPriority w:val="1"/>
    <w:qFormat/>
    <w:rsid w:val="005029D8"/>
    <w:pPr>
      <w:numPr>
        <w:numId w:val="11"/>
      </w:numPr>
    </w:pPr>
  </w:style>
  <w:style w:type="paragraph" w:customStyle="1" w:styleId="Texto-CorpodeTexto">
    <w:name w:val="Texto - Corpo de Texto"/>
    <w:basedOn w:val="Normal"/>
    <w:qFormat/>
    <w:rsid w:val="00615606"/>
    <w:pPr>
      <w:spacing w:before="120" w:after="0" w:line="240" w:lineRule="auto"/>
      <w:ind w:firstLine="357"/>
      <w:mirrorIndents/>
      <w:jc w:val="both"/>
    </w:pPr>
    <w:rPr>
      <w:bCs/>
      <w:color w:val="000000" w:themeColor="text1"/>
      <w:spacing w:val="10"/>
    </w:rPr>
  </w:style>
  <w:style w:type="paragraph" w:customStyle="1" w:styleId="Lista-ComNumeraoAlfabtica">
    <w:name w:val="Lista - Com Numeração Alfabética"/>
    <w:basedOn w:val="Normal"/>
    <w:uiPriority w:val="1"/>
    <w:qFormat/>
    <w:rsid w:val="00821076"/>
    <w:pPr>
      <w:numPr>
        <w:numId w:val="13"/>
      </w:numPr>
      <w:spacing w:before="120" w:after="0" w:line="240" w:lineRule="auto"/>
      <w:contextualSpacing/>
      <w:mirrorIndents/>
      <w:jc w:val="both"/>
    </w:pPr>
    <w:rPr>
      <w:bCs/>
      <w:color w:val="000000" w:themeColor="text1"/>
      <w:spacing w:val="10"/>
    </w:rPr>
  </w:style>
  <w:style w:type="paragraph" w:customStyle="1" w:styleId="Ttulo-PrimeiroNvel">
    <w:name w:val="Título - Primeiro Nível"/>
    <w:basedOn w:val="Ttulo3"/>
    <w:next w:val="Ttulo3"/>
    <w:qFormat/>
    <w:rsid w:val="00F0777C"/>
    <w:pPr>
      <w:numPr>
        <w:numId w:val="14"/>
      </w:numPr>
      <w:spacing w:before="480" w:after="0" w:line="240" w:lineRule="auto"/>
      <w:ind w:left="431" w:hanging="431"/>
      <w:contextualSpacing/>
      <w:mirrorIndents/>
      <w:jc w:val="both"/>
    </w:pPr>
    <w:rPr>
      <w:caps/>
    </w:rPr>
  </w:style>
  <w:style w:type="paragraph" w:customStyle="1" w:styleId="Ttulo-SegundoNvel">
    <w:name w:val="Título - Segundo Nível"/>
    <w:basedOn w:val="Ttulo-PrimeiroNvel"/>
    <w:qFormat/>
    <w:rsid w:val="00F0777C"/>
    <w:pPr>
      <w:numPr>
        <w:ilvl w:val="1"/>
      </w:numPr>
      <w:spacing w:before="240"/>
    </w:pPr>
    <w:rPr>
      <w:caps w:val="0"/>
      <w:smallCaps/>
    </w:rPr>
  </w:style>
  <w:style w:type="paragraph" w:customStyle="1" w:styleId="Ttulo-TerceiroNvel">
    <w:name w:val="Título - Terceiro Nível"/>
    <w:basedOn w:val="Ttulo-SegundoNvel"/>
    <w:qFormat/>
    <w:rsid w:val="00F0777C"/>
    <w:pPr>
      <w:numPr>
        <w:ilvl w:val="2"/>
      </w:numPr>
    </w:pPr>
    <w:rPr>
      <w:smallCaps w:val="0"/>
    </w:rPr>
  </w:style>
  <w:style w:type="paragraph" w:customStyle="1" w:styleId="Ttulo-QuartoNvel">
    <w:name w:val="Título - Quarto Nível"/>
    <w:basedOn w:val="Ttulo-TerceiroNvel"/>
    <w:uiPriority w:val="1"/>
    <w:qFormat/>
    <w:rsid w:val="00F0777C"/>
    <w:pPr>
      <w:numPr>
        <w:ilvl w:val="3"/>
      </w:numPr>
      <w:ind w:left="964" w:hanging="964"/>
    </w:pPr>
  </w:style>
  <w:style w:type="paragraph" w:customStyle="1" w:styleId="Ttulo-QuintoNvel">
    <w:name w:val="Título - Quinto Nível"/>
    <w:basedOn w:val="Ttulo-QuartoNvel"/>
    <w:uiPriority w:val="1"/>
    <w:qFormat/>
    <w:rsid w:val="00F0777C"/>
    <w:pPr>
      <w:numPr>
        <w:ilvl w:val="4"/>
      </w:numPr>
      <w:ind w:left="1247" w:hanging="1247"/>
    </w:pPr>
  </w:style>
  <w:style w:type="paragraph" w:customStyle="1" w:styleId="Lsita-Semnumerao">
    <w:name w:val="Lsita - Sem numeração"/>
    <w:basedOn w:val="Ttulo-PrimeiroNvel"/>
    <w:qFormat/>
    <w:rsid w:val="003F59FA"/>
    <w:pPr>
      <w:spacing w:before="120"/>
      <w:ind w:left="1134" w:hanging="360"/>
      <w:outlineLvl w:val="9"/>
    </w:pPr>
    <w:rPr>
      <w:b w:val="0"/>
      <w:caps w:val="0"/>
    </w:rPr>
  </w:style>
  <w:style w:type="paragraph" w:customStyle="1" w:styleId="Default">
    <w:name w:val="Default"/>
    <w:rsid w:val="00591CE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583F87"/>
    <w:pPr>
      <w:spacing w:after="0" w:line="240" w:lineRule="auto"/>
    </w:pPr>
    <w:rPr>
      <w:rFonts w:eastAsiaTheme="minorEastAsia"/>
      <w:sz w:val="23"/>
      <w:szCs w:val="23"/>
      <w:lang w:val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iPriority="10" w:unhideWhenUsed="0" w:qFormat="1"/>
    <w:lsdException w:name="Closing" w:uiPriority="7" w:qFormat="1"/>
    <w:lsdException w:name="Signature" w:uiPriority="8" w:qFormat="1"/>
    <w:lsdException w:name="Default Paragraph Font" w:uiPriority="1"/>
    <w:lsdException w:name="Subtitle" w:semiHidden="0" w:uiPriority="11" w:unhideWhenUsed="0" w:qFormat="1"/>
    <w:lsdException w:name="Salutation" w:uiPriority="6" w:qFormat="1"/>
    <w:lsdException w:name="Body Text 2" w:uiPriority="0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93C"/>
    <w:pPr>
      <w:spacing w:after="180" w:line="264" w:lineRule="auto"/>
    </w:pPr>
    <w:rPr>
      <w:rFonts w:eastAsiaTheme="minorEastAsia"/>
      <w:sz w:val="23"/>
      <w:szCs w:val="23"/>
      <w:lang w:val="pt-BR"/>
    </w:rPr>
  </w:style>
  <w:style w:type="paragraph" w:styleId="Ttulo1">
    <w:name w:val="heading 1"/>
    <w:basedOn w:val="Normal"/>
    <w:next w:val="Normal"/>
    <w:link w:val="Ttulo1Char"/>
    <w:uiPriority w:val="9"/>
    <w:semiHidden/>
    <w:unhideWhenUsed/>
    <w:rsid w:val="00B7393C"/>
    <w:pPr>
      <w:spacing w:before="300" w:after="80" w:line="240" w:lineRule="auto"/>
      <w:outlineLvl w:val="0"/>
    </w:pPr>
    <w:rPr>
      <w:rFonts w:asciiTheme="majorHAnsi" w:eastAsiaTheme="majorEastAsia" w:hAnsiTheme="majorHAnsi" w:cstheme="majorBidi"/>
      <w:caps/>
      <w:color w:val="775F55" w:themeColor="text2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B7393C"/>
    <w:pPr>
      <w:spacing w:before="240" w:after="80"/>
      <w:outlineLvl w:val="1"/>
    </w:pPr>
    <w:rPr>
      <w:b/>
      <w:bCs/>
      <w:color w:val="94B6D2" w:themeColor="accent1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har"/>
    <w:unhideWhenUsed/>
    <w:qFormat/>
    <w:rsid w:val="00B7393C"/>
    <w:pPr>
      <w:spacing w:before="240" w:after="60"/>
      <w:outlineLvl w:val="2"/>
    </w:pPr>
    <w:rPr>
      <w:b/>
      <w:bCs/>
      <w:color w:val="000000" w:themeColor="text1"/>
      <w:spacing w:val="1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7393C"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Ttulo5">
    <w:name w:val="heading 5"/>
    <w:basedOn w:val="Normal"/>
    <w:next w:val="Normal"/>
    <w:link w:val="Ttulo5Char"/>
    <w:unhideWhenUsed/>
    <w:qFormat/>
    <w:rsid w:val="00B7393C"/>
    <w:pPr>
      <w:spacing w:before="200" w:after="0"/>
      <w:outlineLvl w:val="4"/>
    </w:pPr>
    <w:rPr>
      <w:b/>
      <w:bCs/>
      <w:color w:val="775F55" w:themeColor="text2"/>
      <w:spacing w:val="10"/>
    </w:rPr>
  </w:style>
  <w:style w:type="paragraph" w:styleId="Ttulo6">
    <w:name w:val="heading 6"/>
    <w:basedOn w:val="Normal"/>
    <w:next w:val="Normal"/>
    <w:link w:val="Ttulo6Char"/>
    <w:unhideWhenUsed/>
    <w:qFormat/>
    <w:rsid w:val="00B7393C"/>
    <w:pPr>
      <w:spacing w:after="0"/>
      <w:outlineLvl w:val="5"/>
    </w:pPr>
    <w:rPr>
      <w:b/>
      <w:bCs/>
      <w:color w:val="DD8047" w:themeColor="accent2"/>
      <w:spacing w:val="1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7393C"/>
    <w:pPr>
      <w:spacing w:after="0"/>
      <w:outlineLvl w:val="6"/>
    </w:pPr>
    <w:rPr>
      <w:smallCaps/>
      <w:color w:val="000000" w:themeColor="text1"/>
      <w:spacing w:val="10"/>
    </w:rPr>
  </w:style>
  <w:style w:type="paragraph" w:styleId="Ttulo8">
    <w:name w:val="heading 8"/>
    <w:basedOn w:val="Normal"/>
    <w:next w:val="Normal"/>
    <w:link w:val="Ttulo8Char"/>
    <w:unhideWhenUsed/>
    <w:qFormat/>
    <w:rsid w:val="00B7393C"/>
    <w:pPr>
      <w:spacing w:after="0"/>
      <w:outlineLvl w:val="7"/>
    </w:pPr>
    <w:rPr>
      <w:b/>
      <w:bCs/>
      <w:i/>
      <w:iCs/>
      <w:color w:val="94B6D2" w:themeColor="accent1"/>
      <w:spacing w:val="10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7393C"/>
    <w:pPr>
      <w:spacing w:after="0"/>
      <w:outlineLvl w:val="8"/>
    </w:pPr>
    <w:rPr>
      <w:b/>
      <w:bCs/>
      <w:caps/>
      <w:color w:val="A5AB81" w:themeColor="accent3"/>
      <w:spacing w:val="4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1"/>
    <w:rsid w:val="00B7393C"/>
    <w:pPr>
      <w:spacing w:after="0" w:line="240" w:lineRule="auto"/>
    </w:pPr>
    <w:rPr>
      <w:rFonts w:eastAsiaTheme="minorEastAsia"/>
      <w:lang w:val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udao">
    <w:name w:val="Salutation"/>
    <w:basedOn w:val="Normal"/>
    <w:next w:val="Normal"/>
    <w:link w:val="SaudaoChar"/>
    <w:uiPriority w:val="6"/>
    <w:unhideWhenUsed/>
    <w:qFormat/>
    <w:rsid w:val="00B7393C"/>
    <w:pPr>
      <w:spacing w:before="400" w:after="320" w:line="240" w:lineRule="auto"/>
    </w:pPr>
    <w:rPr>
      <w:b/>
      <w:bCs/>
    </w:rPr>
  </w:style>
  <w:style w:type="character" w:customStyle="1" w:styleId="SaudaoChar">
    <w:name w:val="Saludo Car"/>
    <w:basedOn w:val="Fontepargpadro"/>
    <w:link w:val="Saudao"/>
    <w:uiPriority w:val="6"/>
    <w:rsid w:val="00B7393C"/>
    <w:rPr>
      <w:b/>
      <w:bCs/>
      <w:sz w:val="23"/>
    </w:rPr>
  </w:style>
  <w:style w:type="paragraph" w:customStyle="1" w:styleId="EndereodoRemetente">
    <w:name w:val="Endereço do Remetente"/>
    <w:basedOn w:val="SemEspaamento"/>
    <w:uiPriority w:val="3"/>
    <w:qFormat/>
    <w:rsid w:val="00B7393C"/>
    <w:pPr>
      <w:spacing w:after="200"/>
    </w:pPr>
    <w:rPr>
      <w:color w:val="775F55" w:themeColor="text2"/>
    </w:rPr>
  </w:style>
  <w:style w:type="paragraph" w:customStyle="1" w:styleId="EndereodoDestinatrio">
    <w:name w:val="Endereço do Destinatário"/>
    <w:basedOn w:val="SemEspaamento"/>
    <w:uiPriority w:val="4"/>
    <w:qFormat/>
    <w:rsid w:val="00B7393C"/>
    <w:pPr>
      <w:spacing w:before="240"/>
      <w:contextualSpacing/>
    </w:pPr>
    <w:rPr>
      <w:color w:val="775F55" w:themeColor="text2"/>
    </w:rPr>
  </w:style>
  <w:style w:type="character" w:styleId="TextodoEspaoReservado">
    <w:name w:val="Placeholder Text"/>
    <w:basedOn w:val="Fontepargpadro"/>
    <w:uiPriority w:val="99"/>
    <w:semiHidden/>
    <w:rsid w:val="00B7393C"/>
    <w:rPr>
      <w:color w:val="808080"/>
    </w:rPr>
  </w:style>
  <w:style w:type="paragraph" w:styleId="Data">
    <w:name w:val="Date"/>
    <w:basedOn w:val="SemEspaamento"/>
    <w:next w:val="Normal"/>
    <w:link w:val="DataChar"/>
    <w:uiPriority w:val="99"/>
    <w:unhideWhenUsed/>
    <w:rsid w:val="00B7393C"/>
    <w:pPr>
      <w:framePr w:wrap="around" w:hAnchor="page" w:xAlign="center" w:yAlign="top"/>
      <w:contextualSpacing/>
      <w:suppressOverlap/>
      <w:jc w:val="center"/>
    </w:pPr>
    <w:rPr>
      <w:b/>
      <w:bCs/>
      <w:color w:val="FFFFFF" w:themeColor="background1"/>
    </w:rPr>
  </w:style>
  <w:style w:type="character" w:customStyle="1" w:styleId="DataChar">
    <w:name w:val="Fecha Car"/>
    <w:basedOn w:val="Fontepargpadro"/>
    <w:link w:val="Data"/>
    <w:uiPriority w:val="99"/>
    <w:rsid w:val="00B7393C"/>
    <w:rPr>
      <w:rFonts w:eastAsiaTheme="minorEastAsia"/>
      <w:b/>
      <w:bCs/>
      <w:color w:val="FFFFFF" w:themeColor="background1"/>
      <w:sz w:val="23"/>
      <w:szCs w:val="23"/>
      <w:lang w:val="pt-BR"/>
    </w:rPr>
  </w:style>
  <w:style w:type="paragraph" w:styleId="SemEspaamento">
    <w:name w:val="No Spacing"/>
    <w:basedOn w:val="Normal"/>
    <w:uiPriority w:val="99"/>
    <w:qFormat/>
    <w:rsid w:val="00B7393C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7393C"/>
    <w:rPr>
      <w:rFonts w:hAnsi="Tahoma"/>
      <w:sz w:val="16"/>
      <w:szCs w:val="16"/>
    </w:rPr>
  </w:style>
  <w:style w:type="character" w:customStyle="1" w:styleId="TextodebaloChar">
    <w:name w:val="Texto de globo Car"/>
    <w:basedOn w:val="Fontepargpadro"/>
    <w:link w:val="Textodebalo"/>
    <w:uiPriority w:val="99"/>
    <w:semiHidden/>
    <w:rsid w:val="00B7393C"/>
    <w:rPr>
      <w:rFonts w:eastAsiaTheme="minorEastAsia" w:hAnsi="Tahoma"/>
      <w:sz w:val="16"/>
      <w:szCs w:val="16"/>
      <w:lang w:val="pt-BR"/>
    </w:rPr>
  </w:style>
  <w:style w:type="paragraph" w:styleId="Textoembloco">
    <w:name w:val="Block Text"/>
    <w:aliases w:val="Citação em Bloco"/>
    <w:uiPriority w:val="40"/>
    <w:rsid w:val="00B7393C"/>
    <w:pPr>
      <w:pBdr>
        <w:top w:val="single" w:sz="2" w:space="10" w:color="BED3E4" w:themeColor="accent1" w:themeTint="99"/>
        <w:bottom w:val="single" w:sz="24" w:space="10" w:color="BED3E4" w:themeColor="accent1" w:themeTint="99"/>
      </w:pBdr>
      <w:spacing w:after="280" w:line="240" w:lineRule="auto"/>
      <w:ind w:left="1440" w:right="1440"/>
      <w:jc w:val="both"/>
    </w:pPr>
    <w:rPr>
      <w:rFonts w:eastAsiaTheme="minorEastAsia"/>
      <w:color w:val="7F7F7F" w:themeColor="background1" w:themeShade="7F"/>
      <w:sz w:val="28"/>
      <w:szCs w:val="28"/>
      <w:lang w:val="pt-BR"/>
    </w:rPr>
  </w:style>
  <w:style w:type="character" w:styleId="TtulodoLivro">
    <w:name w:val="Book Title"/>
    <w:basedOn w:val="Fontepargpadro"/>
    <w:uiPriority w:val="33"/>
    <w:qFormat/>
    <w:rsid w:val="00B7393C"/>
    <w:rPr>
      <w:rFonts w:asciiTheme="minorHAnsi" w:eastAsiaTheme="minorEastAsia" w:hAnsiTheme="minorHAnsi" w:cstheme="minorBidi"/>
      <w:bCs w:val="0"/>
      <w:i/>
      <w:iCs/>
      <w:color w:val="775F55" w:themeColor="text2"/>
      <w:sz w:val="23"/>
      <w:szCs w:val="23"/>
      <w:lang w:val="pt-BR"/>
    </w:rPr>
  </w:style>
  <w:style w:type="paragraph" w:styleId="Legenda">
    <w:name w:val="caption"/>
    <w:basedOn w:val="Normal"/>
    <w:next w:val="Normal"/>
    <w:uiPriority w:val="35"/>
    <w:unhideWhenUsed/>
    <w:rsid w:val="00B7393C"/>
    <w:rPr>
      <w:b/>
      <w:bCs/>
      <w:caps/>
      <w:sz w:val="16"/>
      <w:szCs w:val="16"/>
    </w:rPr>
  </w:style>
  <w:style w:type="paragraph" w:styleId="Encerramento">
    <w:name w:val="Closing"/>
    <w:basedOn w:val="Normal"/>
    <w:link w:val="EncerramentoChar"/>
    <w:uiPriority w:val="7"/>
    <w:unhideWhenUsed/>
    <w:qFormat/>
    <w:rsid w:val="00B7393C"/>
    <w:pPr>
      <w:spacing w:before="960" w:after="960"/>
      <w:contextualSpacing/>
    </w:pPr>
  </w:style>
  <w:style w:type="character" w:customStyle="1" w:styleId="EncerramentoChar">
    <w:name w:val="Cierre Car"/>
    <w:basedOn w:val="Fontepargpadro"/>
    <w:link w:val="Encerramento"/>
    <w:uiPriority w:val="7"/>
    <w:rsid w:val="00B7393C"/>
    <w:rPr>
      <w:rFonts w:eastAsiaTheme="minorEastAsia"/>
      <w:sz w:val="23"/>
      <w:szCs w:val="23"/>
      <w:lang w:val="pt-BR"/>
    </w:rPr>
  </w:style>
  <w:style w:type="character" w:styleId="nfase">
    <w:name w:val="Emphasis"/>
    <w:uiPriority w:val="20"/>
    <w:qFormat/>
    <w:rsid w:val="00B7393C"/>
    <w:rPr>
      <w:rFonts w:asciiTheme="minorHAnsi" w:eastAsiaTheme="minorEastAsia" w:hAnsiTheme="minorHAnsi" w:cstheme="minorBidi"/>
      <w:b/>
      <w:bCs/>
      <w:i/>
      <w:iCs/>
      <w:color w:val="775F55" w:themeColor="text2"/>
      <w:spacing w:val="10"/>
      <w:sz w:val="23"/>
      <w:szCs w:val="23"/>
      <w:lang w:val="pt-BR"/>
    </w:rPr>
  </w:style>
  <w:style w:type="paragraph" w:styleId="Rodap">
    <w:name w:val="footer"/>
    <w:basedOn w:val="Normal"/>
    <w:link w:val="RodapChar"/>
    <w:uiPriority w:val="99"/>
    <w:unhideWhenUsed/>
    <w:rsid w:val="00B7393C"/>
    <w:pPr>
      <w:tabs>
        <w:tab w:val="center" w:pos="4320"/>
        <w:tab w:val="right" w:pos="8640"/>
      </w:tabs>
    </w:pPr>
  </w:style>
  <w:style w:type="character" w:customStyle="1" w:styleId="RodapChar">
    <w:name w:val="Pie de página Car"/>
    <w:basedOn w:val="Fontepargpadro"/>
    <w:link w:val="Rodap"/>
    <w:uiPriority w:val="99"/>
    <w:rsid w:val="00B7393C"/>
    <w:rPr>
      <w:sz w:val="23"/>
    </w:rPr>
  </w:style>
  <w:style w:type="paragraph" w:styleId="Cabealho">
    <w:name w:val="header"/>
    <w:basedOn w:val="Normal"/>
    <w:link w:val="CabealhoChar"/>
    <w:uiPriority w:val="99"/>
    <w:unhideWhenUsed/>
    <w:rsid w:val="00B7393C"/>
    <w:pPr>
      <w:tabs>
        <w:tab w:val="center" w:pos="4320"/>
        <w:tab w:val="right" w:pos="8640"/>
      </w:tabs>
    </w:pPr>
  </w:style>
  <w:style w:type="character" w:customStyle="1" w:styleId="CabealhoChar">
    <w:name w:val="Encabezado Car"/>
    <w:basedOn w:val="Fontepargpadro"/>
    <w:link w:val="Cabealho"/>
    <w:uiPriority w:val="99"/>
    <w:rsid w:val="00B7393C"/>
    <w:rPr>
      <w:sz w:val="23"/>
    </w:rPr>
  </w:style>
  <w:style w:type="character" w:customStyle="1" w:styleId="Ttulo1Char">
    <w:name w:val="Título 1 Car"/>
    <w:basedOn w:val="Fontepargpadro"/>
    <w:link w:val="Ttulo1"/>
    <w:uiPriority w:val="9"/>
    <w:semiHidden/>
    <w:rsid w:val="00B7393C"/>
    <w:rPr>
      <w:rFonts w:asciiTheme="majorHAnsi" w:eastAsiaTheme="majorEastAsia" w:hAnsiTheme="majorHAnsi" w:cstheme="majorBidi"/>
      <w:caps/>
      <w:color w:val="775F55" w:themeColor="text2"/>
      <w:sz w:val="32"/>
      <w:szCs w:val="32"/>
    </w:rPr>
  </w:style>
  <w:style w:type="character" w:customStyle="1" w:styleId="Ttulo2Char">
    <w:name w:val="Título 2 Car"/>
    <w:basedOn w:val="Fontepargpadro"/>
    <w:link w:val="Ttulo2"/>
    <w:uiPriority w:val="9"/>
    <w:semiHidden/>
    <w:rsid w:val="00B7393C"/>
    <w:rPr>
      <w:b/>
      <w:bCs/>
      <w:color w:val="94B6D2" w:themeColor="accent1"/>
      <w:spacing w:val="20"/>
      <w:sz w:val="28"/>
      <w:szCs w:val="28"/>
    </w:rPr>
  </w:style>
  <w:style w:type="character" w:customStyle="1" w:styleId="Ttulo3Char">
    <w:name w:val="Título 3 Car"/>
    <w:basedOn w:val="Fontepargpadro"/>
    <w:link w:val="Ttulo3"/>
    <w:rsid w:val="00B7393C"/>
    <w:rPr>
      <w:b/>
      <w:bCs/>
      <w:color w:val="000000" w:themeColor="text1"/>
      <w:spacing w:val="10"/>
      <w:sz w:val="23"/>
    </w:rPr>
  </w:style>
  <w:style w:type="character" w:customStyle="1" w:styleId="Ttulo4Char">
    <w:name w:val="Título 4 Car"/>
    <w:basedOn w:val="Fontepargpadro"/>
    <w:link w:val="Ttulo4"/>
    <w:uiPriority w:val="9"/>
    <w:semiHidden/>
    <w:rsid w:val="00B7393C"/>
    <w:rPr>
      <w:caps/>
      <w:spacing w:val="14"/>
    </w:rPr>
  </w:style>
  <w:style w:type="character" w:customStyle="1" w:styleId="Ttulo5Char">
    <w:name w:val="Título 5 Car"/>
    <w:basedOn w:val="Fontepargpadro"/>
    <w:link w:val="Ttulo5"/>
    <w:uiPriority w:val="9"/>
    <w:semiHidden/>
    <w:rsid w:val="00B7393C"/>
    <w:rPr>
      <w:b/>
      <w:bCs/>
      <w:color w:val="775F55" w:themeColor="text2"/>
      <w:spacing w:val="10"/>
      <w:sz w:val="23"/>
    </w:rPr>
  </w:style>
  <w:style w:type="character" w:customStyle="1" w:styleId="Ttulo6Char">
    <w:name w:val="Título 6 Car"/>
    <w:basedOn w:val="Fontepargpadro"/>
    <w:link w:val="Ttulo6"/>
    <w:uiPriority w:val="9"/>
    <w:semiHidden/>
    <w:rsid w:val="00B7393C"/>
    <w:rPr>
      <w:b/>
      <w:bCs/>
      <w:color w:val="DD8047" w:themeColor="accent2"/>
      <w:spacing w:val="10"/>
      <w:sz w:val="23"/>
    </w:rPr>
  </w:style>
  <w:style w:type="character" w:customStyle="1" w:styleId="Ttulo7Char">
    <w:name w:val="Título 7 Car"/>
    <w:basedOn w:val="Fontepargpadro"/>
    <w:link w:val="Ttulo7"/>
    <w:uiPriority w:val="9"/>
    <w:semiHidden/>
    <w:rsid w:val="00B7393C"/>
    <w:rPr>
      <w:smallCaps/>
      <w:color w:val="000000" w:themeColor="text1"/>
      <w:spacing w:val="10"/>
      <w:sz w:val="23"/>
    </w:rPr>
  </w:style>
  <w:style w:type="character" w:customStyle="1" w:styleId="Ttulo8Char">
    <w:name w:val="Título 8 Car"/>
    <w:basedOn w:val="Fontepargpadro"/>
    <w:link w:val="Ttulo8"/>
    <w:uiPriority w:val="9"/>
    <w:semiHidden/>
    <w:rsid w:val="00B7393C"/>
    <w:rPr>
      <w:b/>
      <w:bCs/>
      <w:i/>
      <w:iCs/>
      <w:color w:val="94B6D2" w:themeColor="accent1"/>
      <w:spacing w:val="10"/>
      <w:sz w:val="24"/>
      <w:szCs w:val="24"/>
    </w:rPr>
  </w:style>
  <w:style w:type="character" w:customStyle="1" w:styleId="Ttulo9Char">
    <w:name w:val="Título 9 Car"/>
    <w:basedOn w:val="Fontepargpadro"/>
    <w:link w:val="Ttulo9"/>
    <w:uiPriority w:val="9"/>
    <w:semiHidden/>
    <w:rsid w:val="00B7393C"/>
    <w:rPr>
      <w:b/>
      <w:bCs/>
      <w:caps/>
      <w:color w:val="A5AB81" w:themeColor="accent3"/>
      <w:spacing w:val="40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B7393C"/>
    <w:rPr>
      <w:color w:val="F7B615" w:themeColor="hyperlink"/>
      <w:u w:val="single"/>
    </w:rPr>
  </w:style>
  <w:style w:type="character" w:styleId="nfaseIntensa">
    <w:name w:val="Intense Emphasis"/>
    <w:basedOn w:val="Fontepargpadro"/>
    <w:uiPriority w:val="21"/>
    <w:qFormat/>
    <w:rsid w:val="00B7393C"/>
    <w:rPr>
      <w:rFonts w:asciiTheme="minorHAnsi" w:hAnsiTheme="minorHAnsi"/>
      <w:b/>
      <w:bCs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paragraph" w:styleId="CitaoIntensa">
    <w:name w:val="Intense Quote"/>
    <w:basedOn w:val="Normal"/>
    <w:link w:val="CitaoIntensaChar"/>
    <w:uiPriority w:val="30"/>
    <w:qFormat/>
    <w:rsid w:val="00B7393C"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bCs/>
      <w:color w:val="DD8047" w:themeColor="accent2"/>
    </w:rPr>
  </w:style>
  <w:style w:type="character" w:customStyle="1" w:styleId="CitaoIntensaChar">
    <w:name w:val="Cita intensa Car"/>
    <w:basedOn w:val="Fontepargpadro"/>
    <w:link w:val="CitaoIntensa"/>
    <w:uiPriority w:val="30"/>
    <w:rsid w:val="00B7393C"/>
    <w:rPr>
      <w:b/>
      <w:bCs/>
      <w:color w:val="DD8047" w:themeColor="accent2"/>
      <w:sz w:val="23"/>
      <w:shd w:val="clear" w:color="auto" w:fill="FFFFFF" w:themeFill="background1"/>
    </w:rPr>
  </w:style>
  <w:style w:type="character" w:styleId="RefernciaIntensa">
    <w:name w:val="Intense Reference"/>
    <w:basedOn w:val="Fontepargpadro"/>
    <w:uiPriority w:val="32"/>
    <w:qFormat/>
    <w:rsid w:val="00B7393C"/>
    <w:rPr>
      <w:rFonts w:asciiTheme="minorHAnsi" w:hAnsiTheme="minorHAnsi"/>
      <w:b/>
      <w:bCs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Lista">
    <w:name w:val="List"/>
    <w:basedOn w:val="Normal"/>
    <w:uiPriority w:val="99"/>
    <w:semiHidden/>
    <w:unhideWhenUsed/>
    <w:rsid w:val="00B7393C"/>
    <w:pPr>
      <w:ind w:left="360" w:hanging="360"/>
    </w:pPr>
  </w:style>
  <w:style w:type="paragraph" w:styleId="Lista2">
    <w:name w:val="List 2"/>
    <w:basedOn w:val="Normal"/>
    <w:uiPriority w:val="99"/>
    <w:semiHidden/>
    <w:unhideWhenUsed/>
    <w:rsid w:val="00B7393C"/>
    <w:pPr>
      <w:ind w:left="720" w:hanging="360"/>
    </w:pPr>
  </w:style>
  <w:style w:type="paragraph" w:styleId="Commarcadores">
    <w:name w:val="List Bullet"/>
    <w:basedOn w:val="Normal"/>
    <w:uiPriority w:val="37"/>
    <w:qFormat/>
    <w:rsid w:val="00B7393C"/>
    <w:pPr>
      <w:ind w:left="360" w:hanging="360"/>
    </w:pPr>
    <w:rPr>
      <w:sz w:val="24"/>
      <w:szCs w:val="24"/>
    </w:rPr>
  </w:style>
  <w:style w:type="paragraph" w:styleId="Commarcadores2">
    <w:name w:val="List Bullet 2"/>
    <w:basedOn w:val="Normal"/>
    <w:uiPriority w:val="37"/>
    <w:qFormat/>
    <w:rsid w:val="00B7393C"/>
    <w:pPr>
      <w:ind w:left="720" w:hanging="360"/>
    </w:pPr>
    <w:rPr>
      <w:color w:val="94B6D2" w:themeColor="accent1"/>
    </w:rPr>
  </w:style>
  <w:style w:type="paragraph" w:styleId="Commarcadores3">
    <w:name w:val="List Bullet 3"/>
    <w:basedOn w:val="Normal"/>
    <w:uiPriority w:val="37"/>
    <w:qFormat/>
    <w:rsid w:val="00B7393C"/>
    <w:pPr>
      <w:ind w:left="864" w:hanging="360"/>
    </w:pPr>
    <w:rPr>
      <w:color w:val="DD8047" w:themeColor="accent2"/>
    </w:rPr>
  </w:style>
  <w:style w:type="paragraph" w:styleId="Commarcadores4">
    <w:name w:val="List Bullet 4"/>
    <w:basedOn w:val="Normal"/>
    <w:uiPriority w:val="37"/>
    <w:qFormat/>
    <w:rsid w:val="00B7393C"/>
    <w:pPr>
      <w:ind w:left="1440" w:hanging="360"/>
    </w:pPr>
    <w:rPr>
      <w:caps/>
      <w:spacing w:val="4"/>
    </w:rPr>
  </w:style>
  <w:style w:type="paragraph" w:styleId="Commarcadores5">
    <w:name w:val="List Bullet 5"/>
    <w:basedOn w:val="Normal"/>
    <w:uiPriority w:val="37"/>
    <w:qFormat/>
    <w:rsid w:val="00B7393C"/>
    <w:pPr>
      <w:ind w:left="1584" w:hanging="360"/>
    </w:pPr>
  </w:style>
  <w:style w:type="paragraph" w:styleId="PargrafodaLista">
    <w:name w:val="List Paragraph"/>
    <w:basedOn w:val="Normal"/>
    <w:uiPriority w:val="34"/>
    <w:unhideWhenUsed/>
    <w:qFormat/>
    <w:rsid w:val="00B7393C"/>
    <w:pPr>
      <w:ind w:left="720"/>
      <w:contextualSpacing/>
    </w:pPr>
  </w:style>
  <w:style w:type="numbering" w:customStyle="1" w:styleId="EstilodeListaMediano">
    <w:name w:val="Estilo de Lista Mediano"/>
    <w:uiPriority w:val="99"/>
    <w:rsid w:val="00B7393C"/>
    <w:pPr>
      <w:numPr>
        <w:numId w:val="1"/>
      </w:numPr>
    </w:pPr>
  </w:style>
  <w:style w:type="paragraph" w:styleId="Citao">
    <w:name w:val="Quote"/>
    <w:basedOn w:val="Normal"/>
    <w:link w:val="CitaoChar"/>
    <w:uiPriority w:val="29"/>
    <w:qFormat/>
    <w:rsid w:val="00B7393C"/>
    <w:rPr>
      <w:i/>
      <w:iCs/>
      <w:smallCaps/>
      <w:color w:val="775F55" w:themeColor="text2"/>
      <w:spacing w:val="6"/>
    </w:rPr>
  </w:style>
  <w:style w:type="character" w:customStyle="1" w:styleId="CitaoChar">
    <w:name w:val="Cita Car"/>
    <w:basedOn w:val="Fontepargpadro"/>
    <w:link w:val="Citao"/>
    <w:uiPriority w:val="29"/>
    <w:rsid w:val="00B7393C"/>
    <w:rPr>
      <w:i/>
      <w:iCs/>
      <w:smallCaps/>
      <w:color w:val="775F55" w:themeColor="text2"/>
      <w:spacing w:val="6"/>
      <w:sz w:val="23"/>
    </w:rPr>
  </w:style>
  <w:style w:type="character" w:styleId="Forte">
    <w:name w:val="Strong"/>
    <w:uiPriority w:val="22"/>
    <w:qFormat/>
    <w:rsid w:val="00B7393C"/>
    <w:rPr>
      <w:rFonts w:asciiTheme="minorHAnsi" w:eastAsiaTheme="minorEastAsia" w:hAnsiTheme="minorHAnsi" w:cstheme="minorBidi"/>
      <w:b/>
      <w:bCs/>
      <w:iCs w:val="0"/>
      <w:color w:val="DD8047" w:themeColor="accent2"/>
      <w:szCs w:val="23"/>
      <w:lang w:val="pt-BR"/>
    </w:rPr>
  </w:style>
  <w:style w:type="paragraph" w:styleId="Subttulo">
    <w:name w:val="Subtitle"/>
    <w:basedOn w:val="Normal"/>
    <w:link w:val="SubttuloChar"/>
    <w:uiPriority w:val="11"/>
    <w:rsid w:val="00B7393C"/>
    <w:pPr>
      <w:spacing w:after="720" w:line="240" w:lineRule="auto"/>
    </w:pPr>
    <w:rPr>
      <w:rFonts w:asciiTheme="majorHAnsi" w:eastAsiaTheme="majorEastAsia" w:hAnsiTheme="majorHAnsi" w:cstheme="majorBidi"/>
      <w:b/>
      <w:bCs/>
      <w:caps/>
      <w:color w:val="DD8047" w:themeColor="accent2"/>
      <w:spacing w:val="50"/>
      <w:sz w:val="24"/>
      <w:szCs w:val="24"/>
    </w:rPr>
  </w:style>
  <w:style w:type="character" w:customStyle="1" w:styleId="SubttuloChar">
    <w:name w:val="Subtítulo Car"/>
    <w:basedOn w:val="Fontepargpadro"/>
    <w:link w:val="Subttulo"/>
    <w:uiPriority w:val="11"/>
    <w:rsid w:val="00B7393C"/>
    <w:rPr>
      <w:rFonts w:asciiTheme="majorHAnsi" w:eastAsiaTheme="majorEastAsia" w:hAnsiTheme="majorHAnsi" w:cstheme="majorBidi"/>
      <w:b/>
      <w:bCs/>
      <w:caps/>
      <w:color w:val="DD8047" w:themeColor="accent2"/>
      <w:spacing w:val="50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B7393C"/>
    <w:rPr>
      <w:rFonts w:asciiTheme="minorHAnsi" w:hAnsiTheme="minorHAnsi"/>
      <w:i/>
      <w:iCs/>
      <w:sz w:val="23"/>
    </w:rPr>
  </w:style>
  <w:style w:type="character" w:styleId="RefernciaSutil">
    <w:name w:val="Subtle Reference"/>
    <w:basedOn w:val="Fontepargpadro"/>
    <w:uiPriority w:val="31"/>
    <w:qFormat/>
    <w:rsid w:val="00B7393C"/>
    <w:rPr>
      <w:rFonts w:asciiTheme="minorHAnsi" w:hAnsiTheme="minorHAnsi"/>
      <w:b/>
      <w:bCs/>
      <w:i/>
      <w:iCs/>
      <w:color w:val="775F55" w:themeColor="text2"/>
      <w:sz w:val="23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B7393C"/>
    <w:pPr>
      <w:ind w:left="220" w:hanging="220"/>
    </w:pPr>
  </w:style>
  <w:style w:type="paragraph" w:styleId="Ttulo">
    <w:name w:val="Title"/>
    <w:basedOn w:val="Normal"/>
    <w:link w:val="TtuloChar"/>
    <w:uiPriority w:val="10"/>
    <w:rsid w:val="00B7393C"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TtuloChar">
    <w:name w:val="Título Car"/>
    <w:basedOn w:val="Fontepargpadro"/>
    <w:link w:val="Ttulo"/>
    <w:uiPriority w:val="10"/>
    <w:rsid w:val="00B7393C"/>
    <w:rPr>
      <w:color w:val="775F55" w:themeColor="text2"/>
      <w:sz w:val="72"/>
      <w:szCs w:val="72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877D91"/>
    <w:pPr>
      <w:tabs>
        <w:tab w:val="right" w:leader="dot" w:pos="8630"/>
      </w:tabs>
      <w:spacing w:before="180" w:after="40" w:line="240" w:lineRule="auto"/>
      <w:ind w:left="349" w:hanging="349"/>
    </w:pPr>
    <w:rPr>
      <w:bCs/>
      <w:caps/>
      <w:noProof/>
      <w:color w:val="775F55" w:themeColor="text2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74D51"/>
    <w:pPr>
      <w:tabs>
        <w:tab w:val="right" w:leader="dot" w:pos="8630"/>
      </w:tabs>
      <w:spacing w:after="40" w:line="240" w:lineRule="auto"/>
      <w:ind w:left="349"/>
    </w:pPr>
    <w:rPr>
      <w:noProof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9F7743"/>
    <w:pPr>
      <w:tabs>
        <w:tab w:val="left" w:pos="172"/>
        <w:tab w:val="left" w:pos="311"/>
        <w:tab w:val="left" w:pos="1152"/>
        <w:tab w:val="right" w:leader="dot" w:pos="8630"/>
      </w:tabs>
      <w:spacing w:after="60" w:line="240" w:lineRule="auto"/>
      <w:ind w:left="736"/>
    </w:pPr>
    <w:rPr>
      <w:noProof/>
    </w:rPr>
  </w:style>
  <w:style w:type="paragraph" w:styleId="Sumrio4">
    <w:name w:val="toc 4"/>
    <w:basedOn w:val="Normal"/>
    <w:next w:val="Normal"/>
    <w:autoRedefine/>
    <w:uiPriority w:val="99"/>
    <w:semiHidden/>
    <w:unhideWhenUsed/>
    <w:qFormat/>
    <w:rsid w:val="00B7393C"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Sumrio5">
    <w:name w:val="toc 5"/>
    <w:basedOn w:val="Normal"/>
    <w:next w:val="Normal"/>
    <w:autoRedefine/>
    <w:uiPriority w:val="99"/>
    <w:semiHidden/>
    <w:unhideWhenUsed/>
    <w:qFormat/>
    <w:rsid w:val="00B7393C"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Sumrio6">
    <w:name w:val="toc 6"/>
    <w:basedOn w:val="Normal"/>
    <w:next w:val="Normal"/>
    <w:autoRedefine/>
    <w:uiPriority w:val="99"/>
    <w:semiHidden/>
    <w:unhideWhenUsed/>
    <w:qFormat/>
    <w:rsid w:val="00B7393C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Sumrio7">
    <w:name w:val="toc 7"/>
    <w:basedOn w:val="Normal"/>
    <w:next w:val="Normal"/>
    <w:autoRedefine/>
    <w:uiPriority w:val="99"/>
    <w:semiHidden/>
    <w:unhideWhenUsed/>
    <w:qFormat/>
    <w:rsid w:val="00B7393C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Sumrio8">
    <w:name w:val="toc 8"/>
    <w:basedOn w:val="Normal"/>
    <w:next w:val="Normal"/>
    <w:autoRedefine/>
    <w:uiPriority w:val="99"/>
    <w:semiHidden/>
    <w:unhideWhenUsed/>
    <w:qFormat/>
    <w:rsid w:val="00B7393C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Sumrio9">
    <w:name w:val="toc 9"/>
    <w:basedOn w:val="Normal"/>
    <w:next w:val="Normal"/>
    <w:autoRedefine/>
    <w:uiPriority w:val="99"/>
    <w:semiHidden/>
    <w:unhideWhenUsed/>
    <w:qFormat/>
    <w:rsid w:val="00B7393C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NomedaEmpresa">
    <w:name w:val="Nome da Empresa"/>
    <w:basedOn w:val="Normal"/>
    <w:uiPriority w:val="2"/>
    <w:qFormat/>
    <w:rsid w:val="00B7393C"/>
    <w:pPr>
      <w:spacing w:after="0"/>
    </w:pPr>
    <w:rPr>
      <w:b/>
      <w:bCs/>
      <w:color w:val="775F55" w:themeColor="text2"/>
      <w:sz w:val="28"/>
      <w:szCs w:val="28"/>
    </w:rPr>
  </w:style>
  <w:style w:type="paragraph" w:styleId="Assinatura">
    <w:name w:val="Signature"/>
    <w:basedOn w:val="Normal"/>
    <w:link w:val="AssinaturaChar"/>
    <w:uiPriority w:val="8"/>
    <w:unhideWhenUsed/>
    <w:qFormat/>
    <w:rsid w:val="00B7393C"/>
    <w:rPr>
      <w:b/>
      <w:bCs/>
    </w:rPr>
  </w:style>
  <w:style w:type="character" w:customStyle="1" w:styleId="AssinaturaChar">
    <w:name w:val="Firma Car"/>
    <w:basedOn w:val="Fontepargpadro"/>
    <w:link w:val="Assinatura"/>
    <w:uiPriority w:val="8"/>
    <w:rsid w:val="00B7393C"/>
    <w:rPr>
      <w:b/>
      <w:bCs/>
      <w:sz w:val="23"/>
    </w:rPr>
  </w:style>
  <w:style w:type="paragraph" w:customStyle="1" w:styleId="CabealhoPar">
    <w:name w:val="Cabeçalho Par"/>
    <w:basedOn w:val="SemEspaamento"/>
    <w:uiPriority w:val="49"/>
    <w:semiHidden/>
    <w:unhideWhenUsed/>
    <w:rsid w:val="00B7393C"/>
    <w:pPr>
      <w:pBdr>
        <w:bottom w:val="single" w:sz="4" w:space="1" w:color="94B6D2" w:themeColor="accent1"/>
      </w:pBdr>
    </w:pPr>
    <w:rPr>
      <w:b/>
      <w:bCs/>
      <w:color w:val="775F55" w:themeColor="text2"/>
      <w:sz w:val="20"/>
    </w:rPr>
  </w:style>
  <w:style w:type="paragraph" w:customStyle="1" w:styleId="RodapPar">
    <w:name w:val="Rodapé Par"/>
    <w:basedOn w:val="Normal"/>
    <w:uiPriority w:val="49"/>
    <w:unhideWhenUsed/>
    <w:rsid w:val="00B7393C"/>
    <w:pPr>
      <w:pBdr>
        <w:top w:val="single" w:sz="4" w:space="1" w:color="94B6D2" w:themeColor="accent1"/>
      </w:pBdr>
    </w:pPr>
    <w:rPr>
      <w:color w:val="775F55" w:themeColor="text2"/>
      <w:sz w:val="20"/>
      <w:szCs w:val="20"/>
    </w:rPr>
  </w:style>
  <w:style w:type="paragraph" w:customStyle="1" w:styleId="Cabealhompar">
    <w:name w:val="Cabeçalho Ímpar"/>
    <w:basedOn w:val="SemEspaamento"/>
    <w:uiPriority w:val="49"/>
    <w:semiHidden/>
    <w:unhideWhenUsed/>
    <w:rsid w:val="00B7393C"/>
    <w:pPr>
      <w:pBdr>
        <w:bottom w:val="single" w:sz="4" w:space="1" w:color="94B6D2" w:themeColor="accent1"/>
      </w:pBdr>
      <w:jc w:val="right"/>
    </w:pPr>
    <w:rPr>
      <w:b/>
      <w:bCs/>
      <w:color w:val="775F55" w:themeColor="text2"/>
      <w:sz w:val="20"/>
    </w:rPr>
  </w:style>
  <w:style w:type="paragraph" w:customStyle="1" w:styleId="Rodapmpar">
    <w:name w:val="Rodapé Ímpar"/>
    <w:basedOn w:val="Normal"/>
    <w:uiPriority w:val="49"/>
    <w:unhideWhenUsed/>
    <w:rsid w:val="00B7393C"/>
    <w:pPr>
      <w:pBdr>
        <w:top w:val="single" w:sz="4" w:space="1" w:color="94B6D2" w:themeColor="accent1"/>
      </w:pBdr>
      <w:jc w:val="right"/>
    </w:pPr>
    <w:rPr>
      <w:color w:val="775F55" w:themeColor="text2"/>
      <w:sz w:val="20"/>
      <w:szCs w:val="20"/>
    </w:rPr>
  </w:style>
  <w:style w:type="paragraph" w:styleId="Corpodetexto2">
    <w:name w:val="Body Text 2"/>
    <w:basedOn w:val="Normal"/>
    <w:link w:val="Corpodetexto2Char"/>
    <w:semiHidden/>
    <w:rsid w:val="00A60EC7"/>
    <w:pPr>
      <w:shd w:val="clear" w:color="auto" w:fill="FFFFFF"/>
      <w:spacing w:before="240" w:after="0" w:line="312" w:lineRule="auto"/>
      <w:jc w:val="both"/>
    </w:pPr>
    <w:rPr>
      <w:rFonts w:ascii="Baskerville Old Face" w:eastAsia="Times New Roman" w:hAnsi="Baskerville Old Face" w:cs="Times New Roman"/>
      <w:color w:val="4F6228"/>
      <w:sz w:val="24"/>
      <w:szCs w:val="24"/>
      <w:lang w:eastAsia="pt-BR"/>
    </w:rPr>
  </w:style>
  <w:style w:type="character" w:customStyle="1" w:styleId="Corpodetexto2Char">
    <w:name w:val="Texto de cuerpo 2 Car"/>
    <w:basedOn w:val="Fontepargpadro"/>
    <w:link w:val="Corpodetexto2"/>
    <w:semiHidden/>
    <w:rsid w:val="00A60EC7"/>
    <w:rPr>
      <w:rFonts w:ascii="Baskerville Old Face" w:eastAsia="Times New Roman" w:hAnsi="Baskerville Old Face" w:cs="Times New Roman"/>
      <w:color w:val="4F6228"/>
      <w:sz w:val="24"/>
      <w:szCs w:val="24"/>
      <w:shd w:val="clear" w:color="auto" w:fill="FFFFFF"/>
      <w:lang w:val="pt-BR" w:eastAsia="pt-BR"/>
    </w:rPr>
  </w:style>
  <w:style w:type="paragraph" w:customStyle="1" w:styleId="E7469D3A43C64506BC56974EC1F716D7">
    <w:name w:val="E7469D3A43C64506BC56974EC1F716D7"/>
    <w:rsid w:val="00792F67"/>
    <w:rPr>
      <w:rFonts w:eastAsiaTheme="minorEastAsia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22F00"/>
    <w:pPr>
      <w:keepNext/>
      <w:keepLines/>
      <w:spacing w:before="480" w:after="0" w:line="276" w:lineRule="auto"/>
      <w:outlineLvl w:val="9"/>
    </w:pPr>
    <w:rPr>
      <w:b/>
      <w:bCs/>
      <w:caps w:val="0"/>
      <w:color w:val="548AB7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33398"/>
    <w:rPr>
      <w:color w:val="704404" w:themeColor="followedHyperlink"/>
      <w:u w:val="single"/>
    </w:rPr>
  </w:style>
  <w:style w:type="numbering" w:customStyle="1" w:styleId="Estilo1">
    <w:name w:val="Estilo1"/>
    <w:uiPriority w:val="99"/>
    <w:rsid w:val="00C228BC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opra.rj@susep.gov.br" TargetMode="External"/><Relationship Id="rId18" Type="http://schemas.openxmlformats.org/officeDocument/2006/relationships/image" Target="media/image5.wmf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hyperlink" Target="mailto:copra.rj@susep.gov.br" TargetMode="External"/><Relationship Id="rId17" Type="http://schemas.openxmlformats.org/officeDocument/2006/relationships/image" Target="media/image4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dipep.rj@susep.gov.br" TargetMode="External"/><Relationship Id="rId22" Type="http://schemas.openxmlformats.org/officeDocument/2006/relationships/image" Target="media/image9.png"/><Relationship Id="rId27" Type="http://schemas.openxmlformats.org/officeDocument/2006/relationships/fontTable" Target="fontTable.xml"/><Relationship Id="rId30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Templates\1046\Median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F8C3CA878BD483B8D13198A0EEE82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FAE529F-8915-4D28-AFC0-619528D7143A}"/>
      </w:docPartPr>
      <w:docPartBody>
        <w:p w:rsidR="00F8304E" w:rsidRDefault="00F8304E" w:rsidP="00F8304E">
          <w:pPr>
            <w:pStyle w:val="9F8C3CA878BD483B8D13198A0EEE82A5"/>
          </w:pPr>
          <w:r>
            <w:t>Microsoft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8796E"/>
    <w:rsid w:val="00017C32"/>
    <w:rsid w:val="00020EA4"/>
    <w:rsid w:val="00036780"/>
    <w:rsid w:val="00053A59"/>
    <w:rsid w:val="00057FC6"/>
    <w:rsid w:val="000D1C2A"/>
    <w:rsid w:val="00140F8F"/>
    <w:rsid w:val="00160121"/>
    <w:rsid w:val="00172D0C"/>
    <w:rsid w:val="0018796E"/>
    <w:rsid w:val="001B3A12"/>
    <w:rsid w:val="001C6A1B"/>
    <w:rsid w:val="001F47C9"/>
    <w:rsid w:val="002644EE"/>
    <w:rsid w:val="00267402"/>
    <w:rsid w:val="00287B32"/>
    <w:rsid w:val="00290FB2"/>
    <w:rsid w:val="002E3B10"/>
    <w:rsid w:val="002E68EA"/>
    <w:rsid w:val="002F00C0"/>
    <w:rsid w:val="00302BE5"/>
    <w:rsid w:val="00330AE6"/>
    <w:rsid w:val="00345DE2"/>
    <w:rsid w:val="003513FE"/>
    <w:rsid w:val="00363466"/>
    <w:rsid w:val="00383FB8"/>
    <w:rsid w:val="003D2B48"/>
    <w:rsid w:val="003E7286"/>
    <w:rsid w:val="003F29FA"/>
    <w:rsid w:val="00403021"/>
    <w:rsid w:val="004217EC"/>
    <w:rsid w:val="004400E5"/>
    <w:rsid w:val="00463F13"/>
    <w:rsid w:val="004A41A1"/>
    <w:rsid w:val="004C317C"/>
    <w:rsid w:val="004C6718"/>
    <w:rsid w:val="004C707F"/>
    <w:rsid w:val="00504A0D"/>
    <w:rsid w:val="005908DA"/>
    <w:rsid w:val="005A3CA6"/>
    <w:rsid w:val="005A5216"/>
    <w:rsid w:val="005D7909"/>
    <w:rsid w:val="005F2F9F"/>
    <w:rsid w:val="00600E2B"/>
    <w:rsid w:val="00637B32"/>
    <w:rsid w:val="00642948"/>
    <w:rsid w:val="0065071C"/>
    <w:rsid w:val="00650D6C"/>
    <w:rsid w:val="006753BE"/>
    <w:rsid w:val="0068473C"/>
    <w:rsid w:val="006C1C23"/>
    <w:rsid w:val="006E2EBE"/>
    <w:rsid w:val="00733082"/>
    <w:rsid w:val="007639AF"/>
    <w:rsid w:val="007833C4"/>
    <w:rsid w:val="007875E2"/>
    <w:rsid w:val="0079216F"/>
    <w:rsid w:val="007F2D30"/>
    <w:rsid w:val="00820D15"/>
    <w:rsid w:val="008238E2"/>
    <w:rsid w:val="00825BA7"/>
    <w:rsid w:val="00834A00"/>
    <w:rsid w:val="00863F94"/>
    <w:rsid w:val="008775C0"/>
    <w:rsid w:val="008B38E5"/>
    <w:rsid w:val="008B5C76"/>
    <w:rsid w:val="00905CD9"/>
    <w:rsid w:val="00936935"/>
    <w:rsid w:val="00955095"/>
    <w:rsid w:val="00963497"/>
    <w:rsid w:val="009647E9"/>
    <w:rsid w:val="00984FFF"/>
    <w:rsid w:val="009956ED"/>
    <w:rsid w:val="009A1E01"/>
    <w:rsid w:val="009C406C"/>
    <w:rsid w:val="00A02F6E"/>
    <w:rsid w:val="00A27D4B"/>
    <w:rsid w:val="00A61957"/>
    <w:rsid w:val="00A926B5"/>
    <w:rsid w:val="00AA6D8B"/>
    <w:rsid w:val="00AB0182"/>
    <w:rsid w:val="00AC6E76"/>
    <w:rsid w:val="00AD3353"/>
    <w:rsid w:val="00AF2391"/>
    <w:rsid w:val="00B12F4E"/>
    <w:rsid w:val="00B26749"/>
    <w:rsid w:val="00BB3C0A"/>
    <w:rsid w:val="00BC1FE1"/>
    <w:rsid w:val="00BF03CE"/>
    <w:rsid w:val="00C029BA"/>
    <w:rsid w:val="00C21368"/>
    <w:rsid w:val="00C21637"/>
    <w:rsid w:val="00C24970"/>
    <w:rsid w:val="00C25144"/>
    <w:rsid w:val="00C25B0B"/>
    <w:rsid w:val="00C27935"/>
    <w:rsid w:val="00C47741"/>
    <w:rsid w:val="00C6292C"/>
    <w:rsid w:val="00C651AD"/>
    <w:rsid w:val="00C70E3A"/>
    <w:rsid w:val="00C80A77"/>
    <w:rsid w:val="00C85D1E"/>
    <w:rsid w:val="00CB2EA0"/>
    <w:rsid w:val="00D1376A"/>
    <w:rsid w:val="00D32097"/>
    <w:rsid w:val="00D40F09"/>
    <w:rsid w:val="00D46393"/>
    <w:rsid w:val="00D92894"/>
    <w:rsid w:val="00DD3C18"/>
    <w:rsid w:val="00DD4C71"/>
    <w:rsid w:val="00DD6527"/>
    <w:rsid w:val="00E76762"/>
    <w:rsid w:val="00EA2455"/>
    <w:rsid w:val="00EA4AEB"/>
    <w:rsid w:val="00EB74C6"/>
    <w:rsid w:val="00EC6144"/>
    <w:rsid w:val="00F022F3"/>
    <w:rsid w:val="00F023F5"/>
    <w:rsid w:val="00F36DF6"/>
    <w:rsid w:val="00F62D6C"/>
    <w:rsid w:val="00F8304E"/>
    <w:rsid w:val="00FA0C99"/>
    <w:rsid w:val="00FD7D28"/>
    <w:rsid w:val="00FF6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8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08F46DAA6634034A8503BB08E22D858">
    <w:name w:val="D08F46DAA6634034A8503BB08E22D858"/>
    <w:rsid w:val="00AA6D8B"/>
  </w:style>
  <w:style w:type="paragraph" w:customStyle="1" w:styleId="4A160D74D64744258AE768EF10A3003F">
    <w:name w:val="4A160D74D64744258AE768EF10A3003F"/>
    <w:rsid w:val="00AA6D8B"/>
  </w:style>
  <w:style w:type="paragraph" w:customStyle="1" w:styleId="00D6F11EEB7244DDB439E5CBFCDE4DF0">
    <w:name w:val="00D6F11EEB7244DDB439E5CBFCDE4DF0"/>
    <w:rsid w:val="00AA6D8B"/>
  </w:style>
  <w:style w:type="paragraph" w:customStyle="1" w:styleId="EDFD3439896149688BF5CDADF7C633F0">
    <w:name w:val="EDFD3439896149688BF5CDADF7C633F0"/>
    <w:rsid w:val="00AA6D8B"/>
  </w:style>
  <w:style w:type="paragraph" w:customStyle="1" w:styleId="271898E9687549679EE44E53A332DE68">
    <w:name w:val="271898E9687549679EE44E53A332DE68"/>
    <w:rsid w:val="00AA6D8B"/>
  </w:style>
  <w:style w:type="paragraph" w:customStyle="1" w:styleId="3A6A3E065489463BB647DC1D1FF02073">
    <w:name w:val="3A6A3E065489463BB647DC1D1FF02073"/>
    <w:rsid w:val="00AA6D8B"/>
  </w:style>
  <w:style w:type="paragraph" w:customStyle="1" w:styleId="4892A46A8F4E43E3972643B3FB64D576">
    <w:name w:val="4892A46A8F4E43E3972643B3FB64D576"/>
    <w:rsid w:val="00AA6D8B"/>
  </w:style>
  <w:style w:type="paragraph" w:customStyle="1" w:styleId="D65D3F38CD984B698FF36728DD9F36DA">
    <w:name w:val="D65D3F38CD984B698FF36728DD9F36DA"/>
    <w:rsid w:val="00AA6D8B"/>
  </w:style>
  <w:style w:type="paragraph" w:customStyle="1" w:styleId="0CBB1956CCCC40E58E4FDE9A98D70B26">
    <w:name w:val="0CBB1956CCCC40E58E4FDE9A98D70B26"/>
    <w:rsid w:val="00AA6D8B"/>
  </w:style>
  <w:style w:type="paragraph" w:customStyle="1" w:styleId="005A3320A2044655BF9FBF058C2DF12C">
    <w:name w:val="005A3320A2044655BF9FBF058C2DF12C"/>
    <w:rsid w:val="00AA6D8B"/>
  </w:style>
  <w:style w:type="paragraph" w:customStyle="1" w:styleId="10C3318C302F411DB15D9B7CDC5E8838">
    <w:name w:val="10C3318C302F411DB15D9B7CDC5E8838"/>
    <w:rsid w:val="00AA6D8B"/>
  </w:style>
  <w:style w:type="paragraph" w:customStyle="1" w:styleId="C6C29909AAA94F8AAB1121562850EB2D">
    <w:name w:val="C6C29909AAA94F8AAB1121562850EB2D"/>
    <w:rsid w:val="0018796E"/>
  </w:style>
  <w:style w:type="paragraph" w:customStyle="1" w:styleId="BE13E9E49AE64183B4E719AA395D0109">
    <w:name w:val="BE13E9E49AE64183B4E719AA395D0109"/>
    <w:rsid w:val="0018796E"/>
  </w:style>
  <w:style w:type="paragraph" w:customStyle="1" w:styleId="D89B1AF0A5FC4FCFB4D3846C5C68A457">
    <w:name w:val="D89B1AF0A5FC4FCFB4D3846C5C68A457"/>
    <w:rsid w:val="0018796E"/>
  </w:style>
  <w:style w:type="paragraph" w:customStyle="1" w:styleId="31740717AB4C4ED9A818EE2351787B39">
    <w:name w:val="31740717AB4C4ED9A818EE2351787B39"/>
    <w:rsid w:val="0018796E"/>
  </w:style>
  <w:style w:type="paragraph" w:customStyle="1" w:styleId="8C4EA9F024B94ECDBF4D554FDB73A80E">
    <w:name w:val="8C4EA9F024B94ECDBF4D554FDB73A80E"/>
    <w:rsid w:val="0018796E"/>
  </w:style>
  <w:style w:type="paragraph" w:customStyle="1" w:styleId="35787BAFD2524FE3BAF80C5E10018465">
    <w:name w:val="35787BAFD2524FE3BAF80C5E10018465"/>
    <w:rsid w:val="0018796E"/>
  </w:style>
  <w:style w:type="paragraph" w:customStyle="1" w:styleId="0219DF64F761411C8DF8309B88401D7B">
    <w:name w:val="0219DF64F761411C8DF8309B88401D7B"/>
    <w:rsid w:val="0018796E"/>
  </w:style>
  <w:style w:type="paragraph" w:customStyle="1" w:styleId="FA97FD8AB425430F8B8AAFE65E16F413">
    <w:name w:val="FA97FD8AB425430F8B8AAFE65E16F413"/>
    <w:rsid w:val="0018796E"/>
  </w:style>
  <w:style w:type="paragraph" w:customStyle="1" w:styleId="709AECAC2A544320A3FC8DB6831F5FDC">
    <w:name w:val="709AECAC2A544320A3FC8DB6831F5FDC"/>
    <w:rsid w:val="0018796E"/>
  </w:style>
  <w:style w:type="paragraph" w:customStyle="1" w:styleId="CADCB46312194F4D9B771D6DE33A85E9">
    <w:name w:val="CADCB46312194F4D9B771D6DE33A85E9"/>
    <w:rsid w:val="0018796E"/>
  </w:style>
  <w:style w:type="paragraph" w:customStyle="1" w:styleId="EF20FE879A904890AB63E478CC82D6D2">
    <w:name w:val="EF20FE879A904890AB63E478CC82D6D2"/>
    <w:rsid w:val="0018796E"/>
  </w:style>
  <w:style w:type="paragraph" w:customStyle="1" w:styleId="18C903B3AAE645358B7860FDD4453B33">
    <w:name w:val="18C903B3AAE645358B7860FDD4453B33"/>
    <w:rsid w:val="0018796E"/>
  </w:style>
  <w:style w:type="paragraph" w:customStyle="1" w:styleId="282AE3DEDA6A46F8B127C41EF5BDF1F4">
    <w:name w:val="282AE3DEDA6A46F8B127C41EF5BDF1F4"/>
    <w:rsid w:val="0018796E"/>
  </w:style>
  <w:style w:type="paragraph" w:customStyle="1" w:styleId="5175098C04264F5BAB432C7A6D50F3B9">
    <w:name w:val="5175098C04264F5BAB432C7A6D50F3B9"/>
    <w:rsid w:val="0018796E"/>
  </w:style>
  <w:style w:type="paragraph" w:customStyle="1" w:styleId="4E02F492F6DD445B91FDC88B21A453CA">
    <w:name w:val="4E02F492F6DD445B91FDC88B21A453CA"/>
    <w:rsid w:val="0018796E"/>
  </w:style>
  <w:style w:type="paragraph" w:customStyle="1" w:styleId="668F731D3DA64743A83B564DDE36BCEA">
    <w:name w:val="668F731D3DA64743A83B564DDE36BCEA"/>
    <w:rsid w:val="0018796E"/>
  </w:style>
  <w:style w:type="paragraph" w:customStyle="1" w:styleId="22A1FFF7309145F783627775BC16E31A">
    <w:name w:val="22A1FFF7309145F783627775BC16E31A"/>
    <w:rsid w:val="0018796E"/>
  </w:style>
  <w:style w:type="paragraph" w:customStyle="1" w:styleId="FEE5AEA8538240D59743D3ACB12CD033">
    <w:name w:val="FEE5AEA8538240D59743D3ACB12CD033"/>
    <w:rsid w:val="0018796E"/>
  </w:style>
  <w:style w:type="paragraph" w:customStyle="1" w:styleId="34DF5074AC1245AA95BAEBEBE57AF443">
    <w:name w:val="34DF5074AC1245AA95BAEBEBE57AF443"/>
    <w:rsid w:val="00F8304E"/>
  </w:style>
  <w:style w:type="paragraph" w:customStyle="1" w:styleId="10E99383DC734C8D87F1DBC1F2FF1960">
    <w:name w:val="10E99383DC734C8D87F1DBC1F2FF1960"/>
    <w:rsid w:val="00F8304E"/>
  </w:style>
  <w:style w:type="paragraph" w:customStyle="1" w:styleId="CB0633DB643C4BA48C5B8E28A2BDBD58">
    <w:name w:val="CB0633DB643C4BA48C5B8E28A2BDBD58"/>
    <w:rsid w:val="00F8304E"/>
  </w:style>
  <w:style w:type="paragraph" w:customStyle="1" w:styleId="F0A4AAC5ABE143F4A7D17EC00136E2EB">
    <w:name w:val="F0A4AAC5ABE143F4A7D17EC00136E2EB"/>
    <w:rsid w:val="00F8304E"/>
  </w:style>
  <w:style w:type="paragraph" w:customStyle="1" w:styleId="1651C5EC8CAD4870999AE01ED290B1A7">
    <w:name w:val="1651C5EC8CAD4870999AE01ED290B1A7"/>
    <w:rsid w:val="00F8304E"/>
  </w:style>
  <w:style w:type="paragraph" w:customStyle="1" w:styleId="44C2EE0CF63D4CCA83AF8FB86CAEC815">
    <w:name w:val="44C2EE0CF63D4CCA83AF8FB86CAEC815"/>
    <w:rsid w:val="00F8304E"/>
  </w:style>
  <w:style w:type="paragraph" w:customStyle="1" w:styleId="79A3340629144EDCAF9DA202B9B0FDA2">
    <w:name w:val="79A3340629144EDCAF9DA202B9B0FDA2"/>
    <w:rsid w:val="00F8304E"/>
  </w:style>
  <w:style w:type="paragraph" w:customStyle="1" w:styleId="9F8C3CA878BD483B8D13198A0EEE82A5">
    <w:name w:val="9F8C3CA878BD483B8D13198A0EEE82A5"/>
    <w:rsid w:val="00F8304E"/>
  </w:style>
  <w:style w:type="paragraph" w:customStyle="1" w:styleId="3880154FA490473A96A6AF10DEE137B2">
    <w:name w:val="3880154FA490473A96A6AF10DEE137B2"/>
    <w:rsid w:val="00F8304E"/>
  </w:style>
  <w:style w:type="paragraph" w:customStyle="1" w:styleId="814370205ECC45AB8A9C510AA5273EE3">
    <w:name w:val="814370205ECC45AB8A9C510AA5273EE3"/>
    <w:rsid w:val="00F8304E"/>
  </w:style>
  <w:style w:type="paragraph" w:customStyle="1" w:styleId="DB59DA6619874D4B8BA6B03456B65C3F">
    <w:name w:val="DB59DA6619874D4B8BA6B03456B65C3F"/>
    <w:rsid w:val="00F8304E"/>
  </w:style>
  <w:style w:type="paragraph" w:customStyle="1" w:styleId="2A55C10AD2014C45AC322B41E8102586">
    <w:name w:val="2A55C10AD2014C45AC322B41E8102586"/>
    <w:rsid w:val="00F8304E"/>
  </w:style>
  <w:style w:type="paragraph" w:customStyle="1" w:styleId="7DBFAD3DD6BF4B0FB9FB9D7A5F86EF0F">
    <w:name w:val="7DBFAD3DD6BF4B0FB9FB9D7A5F86EF0F"/>
    <w:rsid w:val="00F8304E"/>
  </w:style>
  <w:style w:type="paragraph" w:customStyle="1" w:styleId="D9EC6B9553FB4EFFA6AA7352ACAEEE5B">
    <w:name w:val="D9EC6B9553FB4EFFA6AA7352ACAEEE5B"/>
    <w:rsid w:val="00F8304E"/>
  </w:style>
  <w:style w:type="paragraph" w:customStyle="1" w:styleId="85075A8378184333BAF015F05C522513">
    <w:name w:val="85075A8378184333BAF015F05C522513"/>
    <w:rsid w:val="00F8304E"/>
  </w:style>
  <w:style w:type="paragraph" w:customStyle="1" w:styleId="DD8B7CB4506C4385B4B6DFACEC7AE6C7">
    <w:name w:val="DD8B7CB4506C4385B4B6DFACEC7AE6C7"/>
    <w:rsid w:val="00F8304E"/>
  </w:style>
  <w:style w:type="paragraph" w:customStyle="1" w:styleId="081225F6DABD4F699D2A69967C853E03">
    <w:name w:val="081225F6DABD4F699D2A69967C853E03"/>
    <w:rsid w:val="00F8304E"/>
  </w:style>
  <w:style w:type="paragraph" w:customStyle="1" w:styleId="EC14F4CE40C5453B9A5B967D51C1E690">
    <w:name w:val="EC14F4CE40C5453B9A5B967D51C1E690"/>
    <w:rsid w:val="00F8304E"/>
  </w:style>
  <w:style w:type="paragraph" w:customStyle="1" w:styleId="DCC0453533814B07890CD99E0361D9AD">
    <w:name w:val="DCC0453533814B07890CD99E0361D9AD"/>
    <w:rsid w:val="00F8304E"/>
  </w:style>
  <w:style w:type="paragraph" w:customStyle="1" w:styleId="C6031B0DE5104A9BB0DEB0B1792EB6AA">
    <w:name w:val="C6031B0DE5104A9BB0DEB0B1792EB6AA"/>
    <w:rsid w:val="00F8304E"/>
  </w:style>
  <w:style w:type="paragraph" w:customStyle="1" w:styleId="1EACA45C5BC64723A311AE2EA3C9C5B6">
    <w:name w:val="1EACA45C5BC64723A311AE2EA3C9C5B6"/>
    <w:rsid w:val="00F8304E"/>
  </w:style>
  <w:style w:type="paragraph" w:customStyle="1" w:styleId="338C8AD9829E4DEDBCE979D9CC71C4C1">
    <w:name w:val="338C8AD9829E4DEDBCE979D9CC71C4C1"/>
    <w:rsid w:val="00F8304E"/>
  </w:style>
  <w:style w:type="paragraph" w:customStyle="1" w:styleId="0B3C0BA761DA4460B8E9F008A85018EE">
    <w:name w:val="0B3C0BA761DA4460B8E9F008A85018EE"/>
    <w:rsid w:val="00F8304E"/>
  </w:style>
  <w:style w:type="paragraph" w:customStyle="1" w:styleId="38D1ED237C074651B7E6508C53A8F1E8">
    <w:name w:val="38D1ED237C074651B7E6508C53A8F1E8"/>
    <w:rsid w:val="00F8304E"/>
  </w:style>
  <w:style w:type="paragraph" w:customStyle="1" w:styleId="2B7CCC36B40041B08B373D06DCB0DDB5">
    <w:name w:val="2B7CCC36B40041B08B373D06DCB0DDB5"/>
    <w:rsid w:val="00F8304E"/>
  </w:style>
  <w:style w:type="paragraph" w:customStyle="1" w:styleId="C2AF3C76C77C456CA8BC1A0CD2F6E612">
    <w:name w:val="C2AF3C76C77C456CA8BC1A0CD2F6E612"/>
    <w:rsid w:val="00F8304E"/>
  </w:style>
  <w:style w:type="paragraph" w:customStyle="1" w:styleId="79FD8500770849E8AF779D76DBAB866D">
    <w:name w:val="79FD8500770849E8AF779D76DBAB866D"/>
    <w:rsid w:val="00F8304E"/>
  </w:style>
  <w:style w:type="paragraph" w:customStyle="1" w:styleId="18E9F9EB8C9344FE884E49848A4421FF">
    <w:name w:val="18E9F9EB8C9344FE884E49848A4421FF"/>
    <w:rsid w:val="00F8304E"/>
  </w:style>
  <w:style w:type="paragraph" w:customStyle="1" w:styleId="45DBF980F93A405087D1BB09132E19DD">
    <w:name w:val="45DBF980F93A405087D1BB09132E19DD"/>
    <w:rsid w:val="00F8304E"/>
  </w:style>
  <w:style w:type="paragraph" w:customStyle="1" w:styleId="72BA039957E14BCAAA04C9BF2CA2C37F">
    <w:name w:val="72BA039957E14BCAAA04C9BF2CA2C37F"/>
    <w:rsid w:val="00F8304E"/>
  </w:style>
  <w:style w:type="paragraph" w:customStyle="1" w:styleId="D310D798FFE2406B95D2719FAE8CC78B">
    <w:name w:val="D310D798FFE2406B95D2719FAE8CC78B"/>
    <w:rsid w:val="00F8304E"/>
  </w:style>
  <w:style w:type="paragraph" w:customStyle="1" w:styleId="8DEC046A5C1043FBB6F402D37D490260">
    <w:name w:val="8DEC046A5C1043FBB6F402D37D490260"/>
    <w:rsid w:val="00F8304E"/>
  </w:style>
  <w:style w:type="paragraph" w:customStyle="1" w:styleId="D7F62A79408D4924A6B8F2117DCE374A">
    <w:name w:val="D7F62A79408D4924A6B8F2117DCE374A"/>
    <w:rsid w:val="00F8304E"/>
  </w:style>
  <w:style w:type="paragraph" w:customStyle="1" w:styleId="8B096E28AD8C444EBC21F7F9EEAA1527">
    <w:name w:val="8B096E28AD8C444EBC21F7F9EEAA1527"/>
    <w:rsid w:val="00F8304E"/>
  </w:style>
  <w:style w:type="paragraph" w:customStyle="1" w:styleId="2137DE46DC2246DDB361740B6D370141">
    <w:name w:val="2137DE46DC2246DDB361740B6D370141"/>
    <w:rsid w:val="00F8304E"/>
  </w:style>
  <w:style w:type="paragraph" w:customStyle="1" w:styleId="F6329D8C0621406C88DE09712D68C848">
    <w:name w:val="F6329D8C0621406C88DE09712D68C848"/>
    <w:rsid w:val="00F8304E"/>
  </w:style>
  <w:style w:type="paragraph" w:customStyle="1" w:styleId="18DA3AA29B0348FF83FE3A6A956522AB">
    <w:name w:val="18DA3AA29B0348FF83FE3A6A956522AB"/>
    <w:rsid w:val="00F8304E"/>
  </w:style>
  <w:style w:type="paragraph" w:customStyle="1" w:styleId="2A1D2297C0A044E7B3424832EE86162C">
    <w:name w:val="2A1D2297C0A044E7B3424832EE86162C"/>
    <w:rsid w:val="00F8304E"/>
  </w:style>
  <w:style w:type="paragraph" w:customStyle="1" w:styleId="64CF0FE89CD649C289CF86B41683ED12">
    <w:name w:val="64CF0FE89CD649C289CF86B41683ED12"/>
    <w:rsid w:val="00F8304E"/>
  </w:style>
  <w:style w:type="paragraph" w:customStyle="1" w:styleId="A393D8A51FC84A668C45ED697CD78680">
    <w:name w:val="A393D8A51FC84A668C45ED697CD78680"/>
    <w:rsid w:val="00F8304E"/>
  </w:style>
  <w:style w:type="paragraph" w:customStyle="1" w:styleId="D60C27B3EAAA4C6E8EE028DE122F6CE5">
    <w:name w:val="D60C27B3EAAA4C6E8EE028DE122F6CE5"/>
    <w:rsid w:val="00F8304E"/>
  </w:style>
  <w:style w:type="paragraph" w:customStyle="1" w:styleId="4755FB4F82BC42ACB005997DCE309423">
    <w:name w:val="4755FB4F82BC42ACB005997DCE309423"/>
    <w:rsid w:val="00F8304E"/>
  </w:style>
  <w:style w:type="paragraph" w:customStyle="1" w:styleId="F30CA14303274869BBD96E2DB1697A48">
    <w:name w:val="F30CA14303274869BBD96E2DB1697A48"/>
    <w:rsid w:val="00F8304E"/>
  </w:style>
  <w:style w:type="paragraph" w:customStyle="1" w:styleId="DBBBF0359A2747808A2E40DCE10FE7D9">
    <w:name w:val="DBBBF0359A2747808A2E40DCE10FE7D9"/>
    <w:rsid w:val="00F8304E"/>
  </w:style>
  <w:style w:type="paragraph" w:customStyle="1" w:styleId="4BC94268847541FE96340687ED4D0290">
    <w:name w:val="4BC94268847541FE96340687ED4D0290"/>
    <w:rsid w:val="00F8304E"/>
  </w:style>
  <w:style w:type="paragraph" w:customStyle="1" w:styleId="9EFB9AC52EC44100B073234CC660ACB0">
    <w:name w:val="9EFB9AC52EC44100B073234CC660ACB0"/>
    <w:rsid w:val="00F8304E"/>
  </w:style>
  <w:style w:type="paragraph" w:customStyle="1" w:styleId="5994D67A728842B0A807D8A92B6401A1">
    <w:name w:val="5994D67A728842B0A807D8A92B6401A1"/>
    <w:rsid w:val="00F8304E"/>
  </w:style>
  <w:style w:type="paragraph" w:customStyle="1" w:styleId="F8A796003C1E42F68E273DBA5B27A42D">
    <w:name w:val="F8A796003C1E42F68E273DBA5B27A42D"/>
    <w:rsid w:val="00F8304E"/>
  </w:style>
  <w:style w:type="paragraph" w:customStyle="1" w:styleId="EBD7AF4C328D4FBAA181567728D405DA">
    <w:name w:val="EBD7AF4C328D4FBAA181567728D405DA"/>
    <w:rsid w:val="00F8304E"/>
  </w:style>
  <w:style w:type="paragraph" w:customStyle="1" w:styleId="DBE6098798474117A338D7B1752C5E75">
    <w:name w:val="DBE6098798474117A338D7B1752C5E75"/>
    <w:rsid w:val="00F8304E"/>
  </w:style>
  <w:style w:type="paragraph" w:customStyle="1" w:styleId="C50AFDE8FFA54471AE62563AF8C031BB">
    <w:name w:val="C50AFDE8FFA54471AE62563AF8C031BB"/>
    <w:rsid w:val="00F8304E"/>
  </w:style>
  <w:style w:type="paragraph" w:customStyle="1" w:styleId="1765514525E64BADA9316235E2A404A1">
    <w:name w:val="1765514525E64BADA9316235E2A404A1"/>
    <w:rsid w:val="00F8304E"/>
  </w:style>
  <w:style w:type="paragraph" w:customStyle="1" w:styleId="B28449F141AA4448A65F6889305FAB69">
    <w:name w:val="B28449F141AA4448A65F6889305FAB69"/>
    <w:rsid w:val="00F8304E"/>
  </w:style>
  <w:style w:type="paragraph" w:customStyle="1" w:styleId="8E699CC758834740BB7D329FFDCAE058">
    <w:name w:val="8E699CC758834740BB7D329FFDCAE058"/>
    <w:rsid w:val="00F8304E"/>
  </w:style>
  <w:style w:type="paragraph" w:customStyle="1" w:styleId="526732BB671C44FCBFDF6C850AB1CC14">
    <w:name w:val="526732BB671C44FCBFDF6C850AB1CC14"/>
    <w:rsid w:val="00F8304E"/>
  </w:style>
  <w:style w:type="paragraph" w:customStyle="1" w:styleId="75B1B76270C64D568E0040D9FE43A2A0">
    <w:name w:val="75B1B76270C64D568E0040D9FE43A2A0"/>
    <w:rsid w:val="00F8304E"/>
  </w:style>
  <w:style w:type="paragraph" w:customStyle="1" w:styleId="98BE930409C2423C8497F03A23FC6498">
    <w:name w:val="98BE930409C2423C8497F03A23FC6498"/>
    <w:rsid w:val="00F8304E"/>
  </w:style>
  <w:style w:type="paragraph" w:customStyle="1" w:styleId="02E59B45E4AC4A8FB078222BA8AA9DEC">
    <w:name w:val="02E59B45E4AC4A8FB078222BA8AA9DEC"/>
    <w:rsid w:val="00F8304E"/>
  </w:style>
  <w:style w:type="paragraph" w:customStyle="1" w:styleId="727AFBFD63AC4AB8956C6D45BC5BCF0C">
    <w:name w:val="727AFBFD63AC4AB8956C6D45BC5BCF0C"/>
    <w:rsid w:val="00F8304E"/>
  </w:style>
  <w:style w:type="paragraph" w:customStyle="1" w:styleId="14F49FBCD3244005861E949B3503768A">
    <w:name w:val="14F49FBCD3244005861E949B3503768A"/>
    <w:rsid w:val="00F8304E"/>
  </w:style>
  <w:style w:type="paragraph" w:customStyle="1" w:styleId="BFCC6A51CEF94A9E8D3039A4C62A190E">
    <w:name w:val="BFCC6A51CEF94A9E8D3039A4C62A190E"/>
    <w:rsid w:val="00F8304E"/>
  </w:style>
  <w:style w:type="paragraph" w:customStyle="1" w:styleId="F0E1A4EC158543E2822A480C819727BB">
    <w:name w:val="F0E1A4EC158543E2822A480C819727BB"/>
    <w:rsid w:val="00F8304E"/>
  </w:style>
  <w:style w:type="paragraph" w:customStyle="1" w:styleId="D8785B8EA6F64C0B9218077A4AA6E54E">
    <w:name w:val="D8785B8EA6F64C0B9218077A4AA6E54E"/>
    <w:rsid w:val="00F8304E"/>
  </w:style>
  <w:style w:type="paragraph" w:customStyle="1" w:styleId="A5027384A8FA42008AB79687CE940F6E">
    <w:name w:val="A5027384A8FA42008AB79687CE940F6E"/>
    <w:rsid w:val="00F8304E"/>
  </w:style>
  <w:style w:type="paragraph" w:customStyle="1" w:styleId="38E8AE0243F245F7AE9889350F71BDCC">
    <w:name w:val="38E8AE0243F245F7AE9889350F71BDCC"/>
    <w:rsid w:val="00F8304E"/>
  </w:style>
  <w:style w:type="paragraph" w:customStyle="1" w:styleId="C91F491D8A2A4F8084C528789017CD72">
    <w:name w:val="C91F491D8A2A4F8084C528789017CD72"/>
    <w:rsid w:val="00F8304E"/>
  </w:style>
  <w:style w:type="paragraph" w:customStyle="1" w:styleId="3864ABC42BDD4148955B6B4D1651BA14">
    <w:name w:val="3864ABC42BDD4148955B6B4D1651BA14"/>
    <w:rsid w:val="00F8304E"/>
  </w:style>
  <w:style w:type="paragraph" w:customStyle="1" w:styleId="62929FFBDE8B479CA361BD62AE7E89C6">
    <w:name w:val="62929FFBDE8B479CA361BD62AE7E89C6"/>
    <w:rsid w:val="00F8304E"/>
  </w:style>
  <w:style w:type="paragraph" w:customStyle="1" w:styleId="47A41A71BDFC4D12A2C865AB7587A409">
    <w:name w:val="47A41A71BDFC4D12A2C865AB7587A409"/>
    <w:rsid w:val="00F8304E"/>
  </w:style>
  <w:style w:type="paragraph" w:customStyle="1" w:styleId="5F8A4E053A5941EF891A5773B01F9EF3">
    <w:name w:val="5F8A4E053A5941EF891A5773B01F9EF3"/>
    <w:rsid w:val="00F8304E"/>
  </w:style>
  <w:style w:type="paragraph" w:customStyle="1" w:styleId="00419CE3FD1D4B2898E28BFC404BB5B1">
    <w:name w:val="00419CE3FD1D4B2898E28BFC404BB5B1"/>
    <w:rsid w:val="00F8304E"/>
  </w:style>
  <w:style w:type="paragraph" w:customStyle="1" w:styleId="F412DC7793D64696803FF27570D31F94">
    <w:name w:val="F412DC7793D64696803FF27570D31F94"/>
    <w:rsid w:val="00F8304E"/>
  </w:style>
  <w:style w:type="paragraph" w:customStyle="1" w:styleId="D6A2CC0C16EA4D66BD34BA90705C5C6F">
    <w:name w:val="D6A2CC0C16EA4D66BD34BA90705C5C6F"/>
    <w:rsid w:val="00F8304E"/>
  </w:style>
  <w:style w:type="paragraph" w:customStyle="1" w:styleId="AB4D804B487D4222BD941C7AB144EC2B">
    <w:name w:val="AB4D804B487D4222BD941C7AB144EC2B"/>
    <w:rsid w:val="00F8304E"/>
  </w:style>
  <w:style w:type="paragraph" w:customStyle="1" w:styleId="6419C10C983D49CCA702289581DF3612">
    <w:name w:val="6419C10C983D49CCA702289581DF3612"/>
    <w:rsid w:val="00F8304E"/>
  </w:style>
  <w:style w:type="paragraph" w:customStyle="1" w:styleId="375308DE5EB84587944A83C4A4C4B81D">
    <w:name w:val="375308DE5EB84587944A83C4A4C4B81D"/>
    <w:rsid w:val="00F8304E"/>
  </w:style>
  <w:style w:type="paragraph" w:customStyle="1" w:styleId="1769C059FB9944019629342405F5A1C4">
    <w:name w:val="1769C059FB9944019629342405F5A1C4"/>
    <w:rsid w:val="00F8304E"/>
  </w:style>
  <w:style w:type="paragraph" w:customStyle="1" w:styleId="5520060970654542B7946A707386579F">
    <w:name w:val="5520060970654542B7946A707386579F"/>
    <w:rsid w:val="00F8304E"/>
  </w:style>
  <w:style w:type="paragraph" w:customStyle="1" w:styleId="B62A46D164FD4BF687A73F7D0FF40907">
    <w:name w:val="B62A46D164FD4BF687A73F7D0FF40907"/>
    <w:rsid w:val="00F8304E"/>
  </w:style>
  <w:style w:type="paragraph" w:customStyle="1" w:styleId="3ED4550D6A8245749A052EBA6ED75E78">
    <w:name w:val="3ED4550D6A8245749A052EBA6ED75E78"/>
    <w:rsid w:val="00F8304E"/>
  </w:style>
  <w:style w:type="paragraph" w:customStyle="1" w:styleId="DA6451C2987A4191A21E093A6F71D872">
    <w:name w:val="DA6451C2987A4191A21E093A6F71D872"/>
    <w:rsid w:val="00F8304E"/>
  </w:style>
  <w:style w:type="paragraph" w:customStyle="1" w:styleId="B39BD59AA350410C9E8508FE5852B4C5">
    <w:name w:val="B39BD59AA350410C9E8508FE5852B4C5"/>
    <w:rsid w:val="00F8304E"/>
  </w:style>
  <w:style w:type="paragraph" w:customStyle="1" w:styleId="D6F84849938A45F8B2A540AE4436139D">
    <w:name w:val="D6F84849938A45F8B2A540AE4436139D"/>
    <w:rsid w:val="00F8304E"/>
  </w:style>
  <w:style w:type="paragraph" w:customStyle="1" w:styleId="CF8B2571A52D4A958F850E2057F9F63A">
    <w:name w:val="CF8B2571A52D4A958F850E2057F9F63A"/>
    <w:rsid w:val="00F8304E"/>
  </w:style>
  <w:style w:type="paragraph" w:customStyle="1" w:styleId="E4D703F7B0944F9D9E44C288DA241686">
    <w:name w:val="E4D703F7B0944F9D9E44C288DA241686"/>
    <w:rsid w:val="00F8304E"/>
  </w:style>
  <w:style w:type="paragraph" w:customStyle="1" w:styleId="102D65AFF52F442AB914072144BD597B">
    <w:name w:val="102D65AFF52F442AB914072144BD597B"/>
    <w:rsid w:val="00F8304E"/>
  </w:style>
  <w:style w:type="paragraph" w:customStyle="1" w:styleId="F711D40E811B405B9BD00A824FF9F966">
    <w:name w:val="F711D40E811B405B9BD00A824FF9F966"/>
    <w:rsid w:val="00F8304E"/>
  </w:style>
  <w:style w:type="paragraph" w:customStyle="1" w:styleId="BBCA23A1E9DB49D890EF77D5CB14C22F">
    <w:name w:val="BBCA23A1E9DB49D890EF77D5CB14C22F"/>
    <w:rsid w:val="00F8304E"/>
  </w:style>
  <w:style w:type="paragraph" w:customStyle="1" w:styleId="B1E344D82CF34BBF95CE5C81C30ED6F0">
    <w:name w:val="B1E344D82CF34BBF95CE5C81C30ED6F0"/>
    <w:rsid w:val="00F8304E"/>
  </w:style>
  <w:style w:type="paragraph" w:customStyle="1" w:styleId="4C2D8DB88520413FBE79881BEF4AFF54">
    <w:name w:val="4C2D8DB88520413FBE79881BEF4AFF54"/>
    <w:rsid w:val="00F8304E"/>
  </w:style>
  <w:style w:type="paragraph" w:customStyle="1" w:styleId="F6791C8C085A4A76A0BB7BC2C62790CB">
    <w:name w:val="F6791C8C085A4A76A0BB7BC2C62790CB"/>
    <w:rsid w:val="00F8304E"/>
  </w:style>
  <w:style w:type="paragraph" w:customStyle="1" w:styleId="02E93A202EA2479683E92A5D4C860907">
    <w:name w:val="02E93A202EA2479683E92A5D4C860907"/>
    <w:rsid w:val="00F8304E"/>
  </w:style>
  <w:style w:type="paragraph" w:customStyle="1" w:styleId="4CD503815D5B47A9A6BB08AFE9A20DB9">
    <w:name w:val="4CD503815D5B47A9A6BB08AFE9A20DB9"/>
    <w:rsid w:val="00F8304E"/>
  </w:style>
  <w:style w:type="paragraph" w:customStyle="1" w:styleId="220D45B9D76043AD8972E01E0CC2D69D">
    <w:name w:val="220D45B9D76043AD8972E01E0CC2D69D"/>
    <w:rsid w:val="00F8304E"/>
  </w:style>
  <w:style w:type="paragraph" w:customStyle="1" w:styleId="47F21792E0E64512A2A8F83939C51FA4">
    <w:name w:val="47F21792E0E64512A2A8F83939C51FA4"/>
    <w:rsid w:val="00F8304E"/>
  </w:style>
  <w:style w:type="paragraph" w:customStyle="1" w:styleId="E41451087A8D4CE9BB96D4AC65017253">
    <w:name w:val="E41451087A8D4CE9BB96D4AC65017253"/>
    <w:rsid w:val="00F8304E"/>
  </w:style>
  <w:style w:type="paragraph" w:customStyle="1" w:styleId="91995D8CF8F6456DA9E84AE61EA8404E">
    <w:name w:val="91995D8CF8F6456DA9E84AE61EA8404E"/>
    <w:rsid w:val="00F8304E"/>
  </w:style>
  <w:style w:type="paragraph" w:customStyle="1" w:styleId="5AB29C9F0F57453BAC6B3E6B2361D258">
    <w:name w:val="5AB29C9F0F57453BAC6B3E6B2361D258"/>
    <w:rsid w:val="00F8304E"/>
  </w:style>
  <w:style w:type="paragraph" w:customStyle="1" w:styleId="A4D41AB5B0DB49EEB3B271545FCF6FDA">
    <w:name w:val="A4D41AB5B0DB49EEB3B271545FCF6FDA"/>
    <w:rsid w:val="00F8304E"/>
  </w:style>
  <w:style w:type="paragraph" w:customStyle="1" w:styleId="15D169E3F5784774AE3366C913FCCFC7">
    <w:name w:val="15D169E3F5784774AE3366C913FCCFC7"/>
    <w:rsid w:val="00F8304E"/>
  </w:style>
  <w:style w:type="paragraph" w:customStyle="1" w:styleId="AB0AB462317C40CB88CBDFEF120933CE">
    <w:name w:val="AB0AB462317C40CB88CBDFEF120933CE"/>
    <w:rsid w:val="00F8304E"/>
  </w:style>
  <w:style w:type="paragraph" w:customStyle="1" w:styleId="C1412B8299E448CCA0B4D06B41A2D441">
    <w:name w:val="C1412B8299E448CCA0B4D06B41A2D441"/>
    <w:rsid w:val="00F8304E"/>
  </w:style>
  <w:style w:type="paragraph" w:customStyle="1" w:styleId="E582B75CCF6A4CA4AA50CC3EE827578D">
    <w:name w:val="E582B75CCF6A4CA4AA50CC3EE827578D"/>
    <w:rsid w:val="00F8304E"/>
  </w:style>
  <w:style w:type="paragraph" w:customStyle="1" w:styleId="40973BF1081B4708860A37D49B830277">
    <w:name w:val="40973BF1081B4708860A37D49B830277"/>
    <w:rsid w:val="00F8304E"/>
  </w:style>
  <w:style w:type="paragraph" w:customStyle="1" w:styleId="D43B6B3496DC4B159875E3EE33905BD1">
    <w:name w:val="D43B6B3496DC4B159875E3EE33905BD1"/>
    <w:rsid w:val="00F8304E"/>
  </w:style>
  <w:style w:type="paragraph" w:customStyle="1" w:styleId="6CA632AB1509456C9DBC9FF50CDC6D61">
    <w:name w:val="6CA632AB1509456C9DBC9FF50CDC6D61"/>
    <w:rsid w:val="00F8304E"/>
  </w:style>
  <w:style w:type="paragraph" w:customStyle="1" w:styleId="8F7E2561845D4B139128199CC003F929">
    <w:name w:val="8F7E2561845D4B139128199CC003F929"/>
    <w:rsid w:val="00F8304E"/>
  </w:style>
  <w:style w:type="paragraph" w:customStyle="1" w:styleId="689F02F48DF249B7A513A8DAFCDC48FC">
    <w:name w:val="689F02F48DF249B7A513A8DAFCDC48FC"/>
    <w:rsid w:val="00F8304E"/>
  </w:style>
  <w:style w:type="paragraph" w:customStyle="1" w:styleId="D45AE3D2C93C437E9BAF277B364EF1DE">
    <w:name w:val="D45AE3D2C93C437E9BAF277B364EF1DE"/>
    <w:rsid w:val="00F8304E"/>
  </w:style>
  <w:style w:type="paragraph" w:customStyle="1" w:styleId="3DCF143CCF7F42449779079D78DBD8DE">
    <w:name w:val="3DCF143CCF7F42449779079D78DBD8DE"/>
    <w:rsid w:val="00F8304E"/>
  </w:style>
  <w:style w:type="paragraph" w:customStyle="1" w:styleId="E699293F8A6B4956AD018777E36340D2">
    <w:name w:val="E699293F8A6B4956AD018777E36340D2"/>
    <w:rsid w:val="00F8304E"/>
  </w:style>
  <w:style w:type="paragraph" w:customStyle="1" w:styleId="0CABFF4BA27A429E9972906F1664EC98">
    <w:name w:val="0CABFF4BA27A429E9972906F1664EC98"/>
    <w:rsid w:val="00F8304E"/>
  </w:style>
  <w:style w:type="paragraph" w:customStyle="1" w:styleId="010A1E2E8E7946219C0CF6050F3D3CE7">
    <w:name w:val="010A1E2E8E7946219C0CF6050F3D3CE7"/>
    <w:rsid w:val="00F8304E"/>
  </w:style>
  <w:style w:type="paragraph" w:customStyle="1" w:styleId="B86236D3CC734924B83EC4942A9AE772">
    <w:name w:val="B86236D3CC734924B83EC4942A9AE772"/>
    <w:rsid w:val="00F8304E"/>
  </w:style>
  <w:style w:type="paragraph" w:customStyle="1" w:styleId="4BC45371CEC847DBB9CCB5554F8B2093">
    <w:name w:val="4BC45371CEC847DBB9CCB5554F8B2093"/>
    <w:rsid w:val="00F8304E"/>
  </w:style>
  <w:style w:type="paragraph" w:customStyle="1" w:styleId="CB8589A6DD2B4B62BFE6EDCA2988AE4B">
    <w:name w:val="CB8589A6DD2B4B62BFE6EDCA2988AE4B"/>
    <w:rsid w:val="00F8304E"/>
  </w:style>
  <w:style w:type="paragraph" w:customStyle="1" w:styleId="8396588926054C06BF324CAC29B34A03">
    <w:name w:val="8396588926054C06BF324CAC29B34A03"/>
    <w:rsid w:val="00F8304E"/>
  </w:style>
  <w:style w:type="paragraph" w:customStyle="1" w:styleId="28FF2DF8E90E48469212B375594192D4">
    <w:name w:val="28FF2DF8E90E48469212B375594192D4"/>
    <w:rsid w:val="00F8304E"/>
  </w:style>
  <w:style w:type="paragraph" w:customStyle="1" w:styleId="F1F7D3F5CE6E414D9048AB32F003DBE5">
    <w:name w:val="F1F7D3F5CE6E414D9048AB32F003DBE5"/>
    <w:rsid w:val="00F8304E"/>
  </w:style>
  <w:style w:type="paragraph" w:customStyle="1" w:styleId="63F5A745445749A0A5659D556419D7DC">
    <w:name w:val="63F5A745445749A0A5659D556419D7DC"/>
    <w:rsid w:val="00F8304E"/>
  </w:style>
  <w:style w:type="paragraph" w:customStyle="1" w:styleId="826DEA52B8BE43059757A75DF02C3D15">
    <w:name w:val="826DEA52B8BE43059757A75DF02C3D15"/>
    <w:rsid w:val="00F8304E"/>
  </w:style>
  <w:style w:type="paragraph" w:customStyle="1" w:styleId="A4897BCBC4694D6A83A6E158E9BF2BAA">
    <w:name w:val="A4897BCBC4694D6A83A6E158E9BF2BAA"/>
    <w:rsid w:val="00F8304E"/>
  </w:style>
  <w:style w:type="paragraph" w:customStyle="1" w:styleId="25D340BF6DE8484788E032E7555E70E3">
    <w:name w:val="25D340BF6DE8484788E032E7555E70E3"/>
    <w:rsid w:val="00F8304E"/>
  </w:style>
  <w:style w:type="paragraph" w:customStyle="1" w:styleId="A2AECA0AAEA5422FA4503977DDD2AFA0">
    <w:name w:val="A2AECA0AAEA5422FA4503977DDD2AFA0"/>
    <w:rsid w:val="00F8304E"/>
  </w:style>
  <w:style w:type="paragraph" w:customStyle="1" w:styleId="A120B7980070450FA1E37DA80D3642DB">
    <w:name w:val="A120B7980070450FA1E37DA80D3642DB"/>
    <w:rsid w:val="00F8304E"/>
  </w:style>
  <w:style w:type="paragraph" w:customStyle="1" w:styleId="0760278ABE1D4EA18E46E51028ACB2F3">
    <w:name w:val="0760278ABE1D4EA18E46E51028ACB2F3"/>
    <w:rsid w:val="00F8304E"/>
  </w:style>
  <w:style w:type="paragraph" w:customStyle="1" w:styleId="B1CBF97991DF47E5AEF7E48B0698400F">
    <w:name w:val="B1CBF97991DF47E5AEF7E48B0698400F"/>
    <w:rsid w:val="00F8304E"/>
  </w:style>
  <w:style w:type="paragraph" w:customStyle="1" w:styleId="1E3457AE69AA4B5B92039F793FA13AA5">
    <w:name w:val="1E3457AE69AA4B5B92039F793FA13AA5"/>
    <w:rsid w:val="00F8304E"/>
  </w:style>
  <w:style w:type="paragraph" w:customStyle="1" w:styleId="FD9DD4A57CB14B94A90C9D32B73E6E42">
    <w:name w:val="FD9DD4A57CB14B94A90C9D32B73E6E42"/>
    <w:rsid w:val="00F8304E"/>
  </w:style>
  <w:style w:type="paragraph" w:customStyle="1" w:styleId="B7659B8ADE6348159EDDBBF72917FD58">
    <w:name w:val="B7659B8ADE6348159EDDBBF72917FD58"/>
    <w:rsid w:val="00F8304E"/>
  </w:style>
  <w:style w:type="paragraph" w:customStyle="1" w:styleId="068C17F54EE4486497CCC83551E0CE37">
    <w:name w:val="068C17F54EE4486497CCC83551E0CE37"/>
    <w:rsid w:val="00F8304E"/>
  </w:style>
  <w:style w:type="paragraph" w:customStyle="1" w:styleId="9E578A515DAD42A3B8F0A1B975A0D55D">
    <w:name w:val="9E578A515DAD42A3B8F0A1B975A0D55D"/>
    <w:rsid w:val="00F8304E"/>
  </w:style>
  <w:style w:type="paragraph" w:customStyle="1" w:styleId="649F07B8869E455895DB61963CF40AB3">
    <w:name w:val="649F07B8869E455895DB61963CF40AB3"/>
    <w:rsid w:val="00F8304E"/>
  </w:style>
  <w:style w:type="paragraph" w:customStyle="1" w:styleId="9FA11D700E80481BAFED8F0A0419CE26">
    <w:name w:val="9FA11D700E80481BAFED8F0A0419CE26"/>
    <w:rsid w:val="00F8304E"/>
  </w:style>
  <w:style w:type="paragraph" w:customStyle="1" w:styleId="93291689BE4444468CF9C7B3F6D92742">
    <w:name w:val="93291689BE4444468CF9C7B3F6D92742"/>
    <w:rsid w:val="00F8304E"/>
  </w:style>
  <w:style w:type="paragraph" w:customStyle="1" w:styleId="DA51B26BAA8E44B28D0C7B3801A25BF1">
    <w:name w:val="DA51B26BAA8E44B28D0C7B3801A25BF1"/>
    <w:rsid w:val="00F8304E"/>
  </w:style>
  <w:style w:type="paragraph" w:customStyle="1" w:styleId="ADD711ADDB87487B9C682FF94A596ECD">
    <w:name w:val="ADD711ADDB87487B9C682FF94A596ECD"/>
    <w:rsid w:val="00F8304E"/>
  </w:style>
  <w:style w:type="paragraph" w:customStyle="1" w:styleId="6FA6FC10230A426D9EB32FA988C73CC4">
    <w:name w:val="6FA6FC10230A426D9EB32FA988C73CC4"/>
    <w:rsid w:val="00F8304E"/>
  </w:style>
  <w:style w:type="paragraph" w:customStyle="1" w:styleId="C0B11F115DB94A478CD6F601C9432A52">
    <w:name w:val="C0B11F115DB94A478CD6F601C9432A52"/>
    <w:rsid w:val="00F8304E"/>
  </w:style>
  <w:style w:type="paragraph" w:customStyle="1" w:styleId="78FD9262EFE9482A88168B29EA261587">
    <w:name w:val="78FD9262EFE9482A88168B29EA261587"/>
    <w:rsid w:val="00F8304E"/>
  </w:style>
  <w:style w:type="paragraph" w:customStyle="1" w:styleId="17BF9FBDF37E4204BA5336E5633872E4">
    <w:name w:val="17BF9FBDF37E4204BA5336E5633872E4"/>
    <w:rsid w:val="00F8304E"/>
  </w:style>
  <w:style w:type="paragraph" w:customStyle="1" w:styleId="16BEF363D0F247FAA0A9B2086DCDA9CF">
    <w:name w:val="16BEF363D0F247FAA0A9B2086DCDA9CF"/>
    <w:rsid w:val="00F8304E"/>
  </w:style>
  <w:style w:type="paragraph" w:customStyle="1" w:styleId="C7B97EDC583A41B8892C528978E6C517">
    <w:name w:val="C7B97EDC583A41B8892C528978E6C517"/>
    <w:rsid w:val="00F8304E"/>
  </w:style>
  <w:style w:type="paragraph" w:customStyle="1" w:styleId="740AFC06E0D54610A5C99B15B6C65087">
    <w:name w:val="740AFC06E0D54610A5C99B15B6C65087"/>
    <w:rsid w:val="00F8304E"/>
  </w:style>
  <w:style w:type="paragraph" w:customStyle="1" w:styleId="F939AC9768F644118EA9FB7451FDE2B7">
    <w:name w:val="F939AC9768F644118EA9FB7451FDE2B7"/>
    <w:rsid w:val="00F8304E"/>
  </w:style>
  <w:style w:type="paragraph" w:customStyle="1" w:styleId="549E1DA83B9C4F4184BA694CC40D2E81">
    <w:name w:val="549E1DA83B9C4F4184BA694CC40D2E81"/>
    <w:rsid w:val="00F8304E"/>
  </w:style>
  <w:style w:type="paragraph" w:customStyle="1" w:styleId="1451B54B9D8A4985B588F851280D80E7">
    <w:name w:val="1451B54B9D8A4985B588F851280D80E7"/>
    <w:rsid w:val="00F8304E"/>
  </w:style>
  <w:style w:type="paragraph" w:customStyle="1" w:styleId="C15F8C6F328041BBA9532B16056CFA95">
    <w:name w:val="C15F8C6F328041BBA9532B16056CFA95"/>
    <w:rsid w:val="00053A59"/>
  </w:style>
  <w:style w:type="paragraph" w:customStyle="1" w:styleId="9D9C6A96FD494303B265A79C2EBC6CA1">
    <w:name w:val="9D9C6A96FD494303B265A79C2EBC6CA1"/>
    <w:rsid w:val="00053A59"/>
  </w:style>
  <w:style w:type="paragraph" w:customStyle="1" w:styleId="FF3DCA01AC3F4768A77A1F0046E0C50A">
    <w:name w:val="FF3DCA01AC3F4768A77A1F0046E0C50A"/>
    <w:rsid w:val="00053A59"/>
  </w:style>
  <w:style w:type="paragraph" w:customStyle="1" w:styleId="0B337902D4024283ADA5592C7DE18183">
    <w:name w:val="0B337902D4024283ADA5592C7DE18183"/>
    <w:rsid w:val="00053A59"/>
  </w:style>
  <w:style w:type="paragraph" w:customStyle="1" w:styleId="81001FEDF1FB414A84CC44F218FFEC1F">
    <w:name w:val="81001FEDF1FB414A84CC44F218FFEC1F"/>
    <w:rsid w:val="00053A59"/>
  </w:style>
  <w:style w:type="paragraph" w:customStyle="1" w:styleId="50F78A22F96C490E93C90EB2BD8E086A">
    <w:name w:val="50F78A22F96C490E93C90EB2BD8E086A"/>
    <w:rsid w:val="00053A59"/>
  </w:style>
  <w:style w:type="paragraph" w:customStyle="1" w:styleId="A5BE8712335F47D18897F970DDA9BE66">
    <w:name w:val="A5BE8712335F47D18897F970DDA9BE66"/>
    <w:rsid w:val="00053A59"/>
  </w:style>
  <w:style w:type="paragraph" w:customStyle="1" w:styleId="E65B922A70B74FC99A02EDFFE5FC05F9">
    <w:name w:val="E65B922A70B74FC99A02EDFFE5FC05F9"/>
    <w:rsid w:val="00053A59"/>
  </w:style>
  <w:style w:type="paragraph" w:customStyle="1" w:styleId="ECEEA393DEC14433B302BE9356D15DEA">
    <w:name w:val="ECEEA393DEC14433B302BE9356D15DEA"/>
    <w:rsid w:val="00053A59"/>
  </w:style>
  <w:style w:type="paragraph" w:customStyle="1" w:styleId="03550BA940074959BFEE2C6829E38828">
    <w:name w:val="03550BA940074959BFEE2C6829E38828"/>
    <w:rsid w:val="00053A59"/>
  </w:style>
  <w:style w:type="paragraph" w:customStyle="1" w:styleId="5F86ACC09528452C91A60A7A213A6CCC">
    <w:name w:val="5F86ACC09528452C91A60A7A213A6CCC"/>
    <w:rsid w:val="00053A59"/>
  </w:style>
  <w:style w:type="paragraph" w:customStyle="1" w:styleId="8187B92B6C55435892B05F9FEF4E5524">
    <w:name w:val="8187B92B6C55435892B05F9FEF4E5524"/>
    <w:rsid w:val="00053A59"/>
  </w:style>
  <w:style w:type="paragraph" w:customStyle="1" w:styleId="29AE509669F74A94921A1E304A1A0097">
    <w:name w:val="29AE509669F74A94921A1E304A1A0097"/>
    <w:rsid w:val="00834A00"/>
  </w:style>
  <w:style w:type="paragraph" w:customStyle="1" w:styleId="6AD498F9250F47C3AAD8B60745FB8FDD">
    <w:name w:val="6AD498F9250F47C3AAD8B60745FB8FDD"/>
    <w:rsid w:val="00834A00"/>
  </w:style>
  <w:style w:type="paragraph" w:customStyle="1" w:styleId="E5F9ACBBA4764C30B3EDA8B4B22B5D5C">
    <w:name w:val="E5F9ACBBA4764C30B3EDA8B4B22B5D5C"/>
    <w:rsid w:val="00834A00"/>
  </w:style>
  <w:style w:type="paragraph" w:customStyle="1" w:styleId="13A438A816F043148554D211BC14C08A">
    <w:name w:val="13A438A816F043148554D211BC14C08A"/>
    <w:rsid w:val="00834A00"/>
  </w:style>
  <w:style w:type="paragraph" w:customStyle="1" w:styleId="4C50DEE301DE4F01BBB1B68B2A6646E5">
    <w:name w:val="4C50DEE301DE4F01BBB1B68B2A6646E5"/>
    <w:rsid w:val="00834A00"/>
  </w:style>
  <w:style w:type="paragraph" w:customStyle="1" w:styleId="BD27F967ED9A48CA95996460FDAEC34F">
    <w:name w:val="BD27F967ED9A48CA95996460FDAEC34F"/>
    <w:rsid w:val="00834A0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2011</PublishDate>
  <Abstract/>
  <CompanyAddress/>
  <CompanyPhone/>
  <CompanyFax/>
  <CompanyEmail/>
</CoverPageProperties>
</file>

<file path=customXml/item2.xml><?xml version="1.0" encoding="utf-8"?>
<tns:customPropertyEditors xmlns:tns="http://schemas.microsoft.com/office/2006/customDocumentInformationPanel">
  <tns:showOnOpen/>
  <tns:defaultPropertyEditorNamespace/>
</tns:customPropertyEdito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67742AD-A4F1-4D40-8F5B-9228BB265825}">
  <ds:schemaRefs>
    <ds:schemaRef ds:uri="http://schemas.microsoft.com/office/2006/customDocumentInformationPanel"/>
  </ds:schemaRefs>
</ds:datastoreItem>
</file>

<file path=customXml/itemProps3.xml><?xml version="1.0" encoding="utf-8"?>
<ds:datastoreItem xmlns:ds="http://schemas.openxmlformats.org/officeDocument/2006/customXml" ds:itemID="{0F3CFDB3-68A2-4AA4-80E9-594F0B93A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MedianLetter</Template>
  <TotalTime>2</TotalTime>
  <Pages>15</Pages>
  <Words>4356</Words>
  <Characters>23526</Characters>
  <Application>Microsoft Office Word</Application>
  <DocSecurity>0</DocSecurity>
  <Lines>196</Lines>
  <Paragraphs>55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Operações de Resseguro – Registro e Diferimento dos Prêmios - Orientações da SUSEP                                                                   Mercado de Seguros, Previdência Complementar Aberta e Resseguro Local</vt:lpstr>
      <vt:lpstr/>
    </vt:vector>
  </TitlesOfParts>
  <Company>Operações de Resseguro – Registro e Diferimento dos Prêmios</Company>
  <LinksUpToDate>false</LinksUpToDate>
  <CharactersWithSpaces>27827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Operações de Resseguro – Registro e Diferimento dos Prêmios - Orientações da SUSEP                                                                   Mercado de Seguros, Previdência Complementar Aberta e Resseguro Local</dc:title>
  <dc:creator>bruom</dc:creator>
  <cp:lastModifiedBy>Pedro</cp:lastModifiedBy>
  <cp:revision>2</cp:revision>
  <cp:lastPrinted>2013-05-14T14:56:00Z</cp:lastPrinted>
  <dcterms:created xsi:type="dcterms:W3CDTF">2013-09-16T17:37:00Z</dcterms:created>
  <dcterms:modified xsi:type="dcterms:W3CDTF">2013-09-16T17:37:00Z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1046</vt:i4>
  </property>
  <property fmtid="{D5CDD505-2E9C-101B-9397-08002B2CF9AE}" pid="3" name="_Version">
    <vt:lpwstr>0809</vt:lpwstr>
  </property>
</Properties>
</file>