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B8C657" w14:textId="77777777" w:rsidR="00F072E7" w:rsidRPr="00C83787" w:rsidRDefault="00F072E7" w:rsidP="00C83787">
      <w:pPr>
        <w:pStyle w:val="SemEspaamento"/>
        <w:jc w:val="center"/>
        <w:rPr>
          <w:rFonts w:ascii="Arial" w:hAnsi="Arial" w:cs="Arial"/>
          <w:b/>
          <w:bCs/>
          <w:lang w:val="pt-BR"/>
        </w:rPr>
      </w:pPr>
      <w:r w:rsidRPr="00C83787">
        <w:rPr>
          <w:rFonts w:ascii="Arial" w:hAnsi="Arial" w:cs="Arial"/>
          <w:b/>
          <w:bCs/>
          <w:lang w:val="pt-BR"/>
        </w:rPr>
        <w:t>PREGÃO ELETRÔNICO</w:t>
      </w:r>
      <w:r w:rsidR="004B409B" w:rsidRPr="00C83787">
        <w:rPr>
          <w:rFonts w:ascii="Arial" w:hAnsi="Arial" w:cs="Arial"/>
          <w:b/>
          <w:bCs/>
          <w:lang w:val="pt-BR"/>
        </w:rPr>
        <w:t xml:space="preserve"> nº 062/2020</w:t>
      </w:r>
    </w:p>
    <w:p w14:paraId="17B8C658" w14:textId="77777777" w:rsidR="00F072E7" w:rsidRPr="00C83787" w:rsidRDefault="00F072E7" w:rsidP="00C83787">
      <w:pPr>
        <w:pStyle w:val="SemEspaamento"/>
        <w:jc w:val="center"/>
        <w:rPr>
          <w:rFonts w:ascii="Arial" w:hAnsi="Arial" w:cs="Arial"/>
          <w:b/>
          <w:bCs/>
          <w:lang w:val="pt-BR"/>
        </w:rPr>
      </w:pPr>
      <w:r w:rsidRPr="00C83787">
        <w:rPr>
          <w:rFonts w:ascii="Arial" w:hAnsi="Arial" w:cs="Arial"/>
          <w:b/>
          <w:bCs/>
          <w:lang w:val="pt-BR"/>
        </w:rPr>
        <w:t>ANEXO I – TERMO DE REFERÊNCIA</w:t>
      </w:r>
    </w:p>
    <w:p w14:paraId="17B8C659" w14:textId="77777777" w:rsidR="00F072E7" w:rsidRPr="00F072E7" w:rsidRDefault="00F072E7" w:rsidP="00F072E7">
      <w:pPr>
        <w:autoSpaceDE w:val="0"/>
        <w:autoSpaceDN w:val="0"/>
        <w:adjustRightInd w:val="0"/>
        <w:spacing w:line="360" w:lineRule="auto"/>
        <w:ind w:left="720" w:hanging="720"/>
        <w:jc w:val="both"/>
        <w:rPr>
          <w:rFonts w:ascii="Arial" w:hAnsi="Arial" w:cs="Arial"/>
          <w:lang w:val="pt-BR"/>
        </w:rPr>
      </w:pPr>
    </w:p>
    <w:p w14:paraId="17B8C65A" w14:textId="77777777" w:rsidR="003B52E2" w:rsidRPr="00F072E7" w:rsidRDefault="003B52E2" w:rsidP="00F072E7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 xml:space="preserve">1 </w:t>
      </w:r>
      <w:r w:rsidRPr="00F072E7">
        <w:rPr>
          <w:rFonts w:ascii="Arial" w:hAnsi="Arial" w:cs="Arial"/>
          <w:b/>
          <w:bCs/>
          <w:u w:val="single"/>
          <w:lang w:val="pt-BR"/>
        </w:rPr>
        <w:t>DO OBJETO</w:t>
      </w:r>
    </w:p>
    <w:p w14:paraId="17B8C65B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Contratação de empresa especializada para prestação de serviços de seguro de acidentes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 xml:space="preserve">pessoais para até </w:t>
      </w:r>
      <w:r w:rsidR="00F072E7">
        <w:rPr>
          <w:rFonts w:ascii="Arial" w:hAnsi="Arial" w:cs="Arial"/>
          <w:lang w:val="pt-BR"/>
        </w:rPr>
        <w:t>3</w:t>
      </w:r>
      <w:r w:rsidRPr="00F072E7">
        <w:rPr>
          <w:rFonts w:ascii="Arial" w:hAnsi="Arial" w:cs="Arial"/>
          <w:lang w:val="pt-BR"/>
        </w:rPr>
        <w:t>00 (</w:t>
      </w:r>
      <w:r w:rsidR="00F072E7">
        <w:rPr>
          <w:rFonts w:ascii="Arial" w:hAnsi="Arial" w:cs="Arial"/>
          <w:lang w:val="pt-BR"/>
        </w:rPr>
        <w:t>treze</w:t>
      </w:r>
      <w:r w:rsidRPr="00F072E7">
        <w:rPr>
          <w:rFonts w:ascii="Arial" w:hAnsi="Arial" w:cs="Arial"/>
          <w:lang w:val="pt-BR"/>
        </w:rPr>
        <w:t>ntas) vidas, abrangendo morte acidental e invalidez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permanente total ou parcial por acidente, para atender ao Programa de Voluntariado da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Justiça Federal de Primeiro Grau em São Paulo, nos termos da Resolução nº 153, de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05/12/2005, da Presidência do Tribunal Regional Federal da Terceira Região, parte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integrante deste Termo de Referência, pelo período de 12 (doze) meses, podendo ser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prorrogado na forma da Lei e a critério da Administração.</w:t>
      </w:r>
    </w:p>
    <w:p w14:paraId="13F6D2E6" w14:textId="77777777" w:rsidR="00C92401" w:rsidRDefault="00C92401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</w:p>
    <w:p w14:paraId="17B8C65C" w14:textId="1D2AF49C" w:rsidR="00F072E7" w:rsidRDefault="00C92401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D54508">
        <w:rPr>
          <w:rFonts w:ascii="Arial" w:hAnsi="Arial" w:cs="Arial"/>
          <w:highlight w:val="yellow"/>
          <w:lang w:val="pt-BR"/>
        </w:rPr>
        <w:t>Conforme Catálogo de Serviços (</w:t>
      </w:r>
      <w:proofErr w:type="spellStart"/>
      <w:r w:rsidRPr="00D54508">
        <w:rPr>
          <w:rFonts w:ascii="Arial" w:hAnsi="Arial" w:cs="Arial"/>
          <w:highlight w:val="yellow"/>
          <w:lang w:val="pt-BR"/>
        </w:rPr>
        <w:t>Catser</w:t>
      </w:r>
      <w:proofErr w:type="spellEnd"/>
      <w:r w:rsidRPr="00D54508">
        <w:rPr>
          <w:rFonts w:ascii="Arial" w:hAnsi="Arial" w:cs="Arial"/>
          <w:highlight w:val="yellow"/>
          <w:lang w:val="pt-BR"/>
        </w:rPr>
        <w:t>) do Sistema de Serviços Gerais (</w:t>
      </w:r>
      <w:proofErr w:type="spellStart"/>
      <w:r w:rsidRPr="00D54508">
        <w:rPr>
          <w:rFonts w:ascii="Arial" w:hAnsi="Arial" w:cs="Arial"/>
          <w:highlight w:val="yellow"/>
          <w:lang w:val="pt-BR"/>
        </w:rPr>
        <w:t>Sisg</w:t>
      </w:r>
      <w:proofErr w:type="spellEnd"/>
      <w:r w:rsidRPr="00D54508">
        <w:rPr>
          <w:rFonts w:ascii="Arial" w:hAnsi="Arial" w:cs="Arial"/>
          <w:highlight w:val="yellow"/>
          <w:lang w:val="pt-BR"/>
        </w:rPr>
        <w:t>): CATSER 906.</w:t>
      </w:r>
    </w:p>
    <w:p w14:paraId="662AE80E" w14:textId="77777777" w:rsidR="00C92401" w:rsidRDefault="00C92401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</w:p>
    <w:p w14:paraId="17153D40" w14:textId="77777777" w:rsidR="00C92401" w:rsidRDefault="00C92401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</w:p>
    <w:p w14:paraId="17B8C65D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 xml:space="preserve">2 </w:t>
      </w:r>
      <w:r w:rsidRPr="00F072E7">
        <w:rPr>
          <w:rFonts w:ascii="Arial" w:hAnsi="Arial" w:cs="Arial"/>
          <w:b/>
          <w:bCs/>
          <w:u w:val="single"/>
          <w:lang w:val="pt-BR"/>
        </w:rPr>
        <w:t>DA COBERTURA</w:t>
      </w:r>
    </w:p>
    <w:p w14:paraId="17B8C65E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2.1 Caso ocorra algum dos fatos estabelecidos no subitem 2.2 deste Termo, a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CONTRATADA pagará ao Segurado ou beneficiário o valor a seguir especificado.</w:t>
      </w:r>
    </w:p>
    <w:p w14:paraId="17B8C65F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2.1.1 Morte Acidental – R$15.000,00</w:t>
      </w:r>
    </w:p>
    <w:p w14:paraId="17B8C660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2.1.2 Invalidez permanente total ou parcial por acidente – R$15.000,00</w:t>
      </w:r>
    </w:p>
    <w:p w14:paraId="17B8C661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2.1.3 Despesas Médicas Hospitalares – R$ 600,00 por acidente.</w:t>
      </w:r>
    </w:p>
    <w:p w14:paraId="17B8C662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2.2 GARANTIAS DO SEGURO: O seguro de acidentes pessoais cobre a invalidez</w:t>
      </w:r>
      <w:r w:rsidR="00F559DA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permanente total ou parcial por acidente. Não há cobertura na invalidez total ou parcial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por doença.</w:t>
      </w:r>
    </w:p>
    <w:p w14:paraId="17B8C663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2.2.1 MORTE ACIDENTAL (MA) – garante ao(s) beneficiário(s), em caso de morte do</w:t>
      </w:r>
      <w:r w:rsidR="00F559DA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Segurado por causa acidental, o pagamento de uma indenização no valor de 100% do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Capital Segurado Individual estipulado no subitem 2.1.1 acima.</w:t>
      </w:r>
    </w:p>
    <w:p w14:paraId="17B8C664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2.2.2 INVALIDEZ PERMANENTE TOTAL OU PARCIAL POR ACIDENTE –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garante ao próprio Segurado, em caso de vir a se tornar permanentemente inválido em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 xml:space="preserve">função de </w:t>
      </w:r>
      <w:r w:rsidRPr="00F072E7">
        <w:rPr>
          <w:rFonts w:ascii="Arial" w:hAnsi="Arial" w:cs="Arial"/>
          <w:lang w:val="pt-BR"/>
        </w:rPr>
        <w:lastRenderedPageBreak/>
        <w:t>acidente, o pagamento de uma indenização limitada a 100% do Capital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Segurado Individual contratado, cuja determinação consta do subitem 2.1.2 acima.</w:t>
      </w:r>
    </w:p>
    <w:p w14:paraId="17B8C665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2.2.3 DESPESAS MÉDICAS HOSPITALARES POR ACIDENTE (DMH) – garante ao</w:t>
      </w:r>
      <w:r w:rsidR="00F559DA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próprio Segurado em caso de acidente o reembolso de todas as despesas decorrentes de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atendimento médico-hospitalar até o limite especificado no item 2.1.3, desde que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devidamente comprovadas.</w:t>
      </w:r>
    </w:p>
    <w:p w14:paraId="17B8C666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2.2.3.1 O CÁLCULO DO VALOR DA INDENIZAÇÃO será feito com base no grau de</w:t>
      </w:r>
      <w:r w:rsidR="00F559DA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invalidez, de acordo com a Tabela de Invalidez permanente da SUSEP –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Superintendência de Seguros Privados. A reposição do Capital Segurado será</w:t>
      </w:r>
      <w:r w:rsidR="00F559DA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automática, após cada acidente.</w:t>
      </w:r>
    </w:p>
    <w:p w14:paraId="17B8C667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2.2.4 ACIDENTE PESSOAL, para fins desta licitação, considerar-se-á o evento com</w:t>
      </w:r>
      <w:r w:rsidR="00F559DA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data caracterizada, exclusivo e diretamente externo, súbito, involuntário, causador de</w:t>
      </w:r>
      <w:r w:rsidR="00F559DA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lesão física que, por si só e independente de toda e qualquer outra causa, tenha como</w:t>
      </w:r>
      <w:r w:rsidR="00F559DA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consequência direta a Morte ou a Invalidez Permanente Total ou Parcial do Segurado 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seja capaz de produzir o dano pessoal.</w:t>
      </w:r>
    </w:p>
    <w:p w14:paraId="17B8C668" w14:textId="77777777" w:rsidR="00F072E7" w:rsidRDefault="00F072E7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</w:p>
    <w:p w14:paraId="17B8C669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F072E7">
        <w:rPr>
          <w:rFonts w:ascii="Arial" w:hAnsi="Arial" w:cs="Arial"/>
          <w:b/>
          <w:bCs/>
          <w:lang w:val="pt-BR"/>
        </w:rPr>
        <w:t xml:space="preserve">3 </w:t>
      </w:r>
      <w:r w:rsidRPr="00F072E7">
        <w:rPr>
          <w:rFonts w:ascii="Arial" w:hAnsi="Arial" w:cs="Arial"/>
          <w:b/>
          <w:bCs/>
          <w:u w:val="single"/>
          <w:lang w:val="pt-BR"/>
        </w:rPr>
        <w:t>DO INÍCIO DA COBERTURA DO SEGURO</w:t>
      </w:r>
    </w:p>
    <w:p w14:paraId="17B8C66A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3.1 Para as pessoas constantes do Programa de Voluntariado, a partir da zero hora do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dia do início da vigência da apólice.</w:t>
      </w:r>
    </w:p>
    <w:p w14:paraId="17B8C66B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3.2 Para as pessoas que vierem a serem inclusas, a partir do recebimento do Termo de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Adesão pela Seção de Ingresso do Núcleo de Ingresso</w:t>
      </w:r>
      <w:r w:rsidR="00F072E7">
        <w:rPr>
          <w:rFonts w:ascii="Arial" w:hAnsi="Arial" w:cs="Arial"/>
          <w:lang w:val="pt-BR"/>
        </w:rPr>
        <w:t xml:space="preserve"> e</w:t>
      </w:r>
      <w:r w:rsidRPr="00F072E7">
        <w:rPr>
          <w:rFonts w:ascii="Arial" w:hAnsi="Arial" w:cs="Arial"/>
          <w:lang w:val="pt-BR"/>
        </w:rPr>
        <w:t xml:space="preserve"> Acompanhamento </w:t>
      </w:r>
      <w:r w:rsidR="00F072E7">
        <w:rPr>
          <w:rFonts w:ascii="Arial" w:hAnsi="Arial" w:cs="Arial"/>
          <w:lang w:val="pt-BR"/>
        </w:rPr>
        <w:t>Profissional</w:t>
      </w:r>
      <w:r w:rsidRPr="00F072E7">
        <w:rPr>
          <w:rFonts w:ascii="Arial" w:hAnsi="Arial" w:cs="Arial"/>
          <w:lang w:val="pt-BR"/>
        </w:rPr>
        <w:t>, independente do encaminhamento ao Contratado.</w:t>
      </w:r>
    </w:p>
    <w:p w14:paraId="17B8C66C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3.3 O referido seguro findará na última hora do dia que o Contratante determinar e</w:t>
      </w:r>
      <w:r w:rsidR="009773D2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comunicar o Contratado.</w:t>
      </w:r>
    </w:p>
    <w:p w14:paraId="17B8C66D" w14:textId="77777777" w:rsidR="00F072E7" w:rsidRDefault="00F072E7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</w:p>
    <w:p w14:paraId="17B8C66E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F072E7">
        <w:rPr>
          <w:rFonts w:ascii="Arial" w:hAnsi="Arial" w:cs="Arial"/>
          <w:b/>
          <w:bCs/>
          <w:lang w:val="pt-BR"/>
        </w:rPr>
        <w:t xml:space="preserve">4 </w:t>
      </w:r>
      <w:r w:rsidRPr="00F072E7">
        <w:rPr>
          <w:rFonts w:ascii="Arial" w:hAnsi="Arial" w:cs="Arial"/>
          <w:b/>
          <w:bCs/>
          <w:u w:val="single"/>
          <w:lang w:val="pt-BR"/>
        </w:rPr>
        <w:t>DO REEMBOLSO MÉDICO-HOSPITALAR</w:t>
      </w:r>
    </w:p>
    <w:p w14:paraId="17B8C66F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4.1 As despesas decorrentes do atendimento médico-hospitalar deverão ser pagas pelo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Segurado, para posterior reembolso. O Segurado deverá exigir e guardar todos os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comprovantes de pagamentos (recibos, notas fiscais, faturas, receitas médicas, laudos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lastRenderedPageBreak/>
        <w:t>médicos, radiografias, resultados de exames clínicos e outros que sejam sempre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relacionados com assistência médica).</w:t>
      </w:r>
    </w:p>
    <w:p w14:paraId="17B8C670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4.2 O Segurado será reembolsado até o limite de R$ 600,00 por acidente, das despesas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que efetuar com tratamento sob orientação médica, desde que iniciado dentro de 30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(trinta) dias contados da data do acidente. Serão abrangidas pelo limite as despesas com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radiografias, exames, medicamentos, salas de cirurgia, anestesia e uso de aparelhos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(excluídos os que se referem à prótese de caráter permanente, salvo a prótese pela perda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de dentes naturais em perfeito estado devido a acidente), aluguel de cadeira de rodas 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muletas, fisioterapia, laboratório, pronto socorro, assistência de enfermeiros 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honorários de médicos e dentistas.</w:t>
      </w:r>
    </w:p>
    <w:p w14:paraId="17B8C671" w14:textId="77777777" w:rsidR="003B52E2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4.3 Logo após o acidente, o Segurado ou seu representante credenciado deverá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comparecer na sede da Seguradora para relatar o ocorrido e retirar o “Comunicado de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Ocorrência de Acidentes Pessoais”, que deverá ser preenchido e assinado pelo médico,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pronto socorro ou hospital que fez o atendimento, e que posteriormente deverá ser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entregue junto a todos os comprovantes originais das despesas efetuadas à Seguradora.</w:t>
      </w:r>
    </w:p>
    <w:p w14:paraId="17B8C672" w14:textId="77777777" w:rsidR="00F072E7" w:rsidRPr="00F072E7" w:rsidRDefault="00F072E7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</w:p>
    <w:p w14:paraId="17B8C673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F072E7">
        <w:rPr>
          <w:rFonts w:ascii="Arial" w:hAnsi="Arial" w:cs="Arial"/>
          <w:b/>
          <w:bCs/>
          <w:lang w:val="pt-BR"/>
        </w:rPr>
        <w:t xml:space="preserve">5 </w:t>
      </w:r>
      <w:r w:rsidRPr="00F072E7">
        <w:rPr>
          <w:rFonts w:ascii="Arial" w:hAnsi="Arial" w:cs="Arial"/>
          <w:b/>
          <w:bCs/>
          <w:u w:val="single"/>
          <w:lang w:val="pt-BR"/>
        </w:rPr>
        <w:t>DA EXCLUSÃO DE COBERTURA DO SEGURO</w:t>
      </w:r>
    </w:p>
    <w:p w14:paraId="17B8C674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5.1 Acidentes quando o Segurado está sob o efeito de álcool ou de outras drogas, desde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que haja nexo causal entre essas substâncias e o acidente.</w:t>
      </w:r>
    </w:p>
    <w:p w14:paraId="17B8C675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5.2 Acidente provocado pelo Segurado quando na direção de veículo não se encontrar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formalmente habilitado a dirigir.</w:t>
      </w:r>
    </w:p>
    <w:p w14:paraId="17B8C676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5.3 Acidente sofrido na prática de atos ilícitos ou contrários à Lei.</w:t>
      </w:r>
    </w:p>
    <w:p w14:paraId="17B8C677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5.4 Doenças ou lesões preexistentes à contratação do seguro, de conhecimento prévio do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Segurado, não declaradas na proposta.</w:t>
      </w:r>
    </w:p>
    <w:p w14:paraId="17B8C678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5.5 Ato reconhecidamente perigoso que não seja motivado por necessidade justificada.</w:t>
      </w:r>
    </w:p>
    <w:p w14:paraId="17B8C679" w14:textId="77777777" w:rsidR="003B52E2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5.6 Tratamentos experimentais que não são reconhecidos pelo Ministério da Saúde.</w:t>
      </w:r>
    </w:p>
    <w:p w14:paraId="17B8C67A" w14:textId="77777777" w:rsidR="00560B6D" w:rsidRPr="00F072E7" w:rsidRDefault="00560B6D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</w:p>
    <w:p w14:paraId="17B8C67B" w14:textId="77777777" w:rsidR="00F072E7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u w:val="single"/>
          <w:lang w:val="pt-BR"/>
        </w:rPr>
      </w:pPr>
      <w:r w:rsidRPr="00F072E7">
        <w:rPr>
          <w:rFonts w:ascii="Arial" w:hAnsi="Arial" w:cs="Arial"/>
          <w:b/>
          <w:bCs/>
          <w:lang w:val="pt-BR"/>
        </w:rPr>
        <w:t xml:space="preserve">6 </w:t>
      </w:r>
      <w:r w:rsidRPr="00F072E7">
        <w:rPr>
          <w:rFonts w:ascii="Arial" w:hAnsi="Arial" w:cs="Arial"/>
          <w:b/>
          <w:bCs/>
          <w:u w:val="single"/>
          <w:lang w:val="pt-BR"/>
        </w:rPr>
        <w:t>DAS OBRIGAÇÕES DO CONTRATADO</w:t>
      </w:r>
    </w:p>
    <w:p w14:paraId="17B8C67C" w14:textId="071D4245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E606B9">
        <w:rPr>
          <w:rFonts w:ascii="Arial" w:hAnsi="Arial" w:cs="Arial"/>
          <w:lang w:val="pt-BR"/>
        </w:rPr>
        <w:t xml:space="preserve">6.1 </w:t>
      </w:r>
      <w:r w:rsidR="009A16E9" w:rsidRPr="00E606B9">
        <w:rPr>
          <w:rFonts w:ascii="Arial" w:hAnsi="Arial" w:cs="Arial"/>
          <w:lang w:val="pt-BR"/>
        </w:rPr>
        <w:t xml:space="preserve">Pagamento da indenização correspondente à importância segurada, em caso de ocorrência dos eventos supramencionados, mediante a análise do sinistro e </w:t>
      </w:r>
      <w:r w:rsidR="009A16E9" w:rsidRPr="00E606B9">
        <w:rPr>
          <w:rFonts w:ascii="Arial" w:hAnsi="Arial" w:cs="Arial"/>
          <w:lang w:val="pt-BR"/>
        </w:rPr>
        <w:lastRenderedPageBreak/>
        <w:t>documentação respectiva, devidamente corrigida quando do não cumprimento do prazo de liquidação</w:t>
      </w:r>
      <w:r w:rsidRPr="00E606B9">
        <w:rPr>
          <w:rFonts w:ascii="Arial" w:hAnsi="Arial" w:cs="Arial"/>
          <w:lang w:val="pt-BR"/>
        </w:rPr>
        <w:t>.</w:t>
      </w:r>
    </w:p>
    <w:p w14:paraId="17B8C67D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6.2 Manutenção, durante toda a execução do contrato, em compatibilidade com as</w:t>
      </w:r>
      <w:r w:rsidR="00F55115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obrigações assumid</w:t>
      </w:r>
      <w:bookmarkStart w:id="0" w:name="_GoBack"/>
      <w:bookmarkEnd w:id="0"/>
      <w:r w:rsidRPr="00F072E7">
        <w:rPr>
          <w:rFonts w:ascii="Arial" w:hAnsi="Arial" w:cs="Arial"/>
          <w:lang w:val="pt-BR"/>
        </w:rPr>
        <w:t>as no presente instrumento, de todas as condições de habilitação e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qualificação exigidas no processo licitatório, devendo comunicar imediatamente ao</w:t>
      </w:r>
      <w:r w:rsidR="009773D2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Contratante qualquer alteração que possa comprometer a contratação em pauta.</w:t>
      </w:r>
    </w:p>
    <w:p w14:paraId="17B8C67E" w14:textId="57DF79F1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6.3 Fornecimento ao Contratante de uma apólice mestra no prazo de 20 (vinte) dias</w:t>
      </w:r>
      <w:r w:rsidR="009773D2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corridos</w:t>
      </w:r>
      <w:r w:rsidRPr="009279C4">
        <w:rPr>
          <w:rFonts w:ascii="Arial" w:hAnsi="Arial" w:cs="Arial"/>
          <w:lang w:val="pt-BR"/>
        </w:rPr>
        <w:t>, contados d</w:t>
      </w:r>
      <w:r w:rsidR="00130B19" w:rsidRPr="009279C4">
        <w:rPr>
          <w:rFonts w:ascii="Arial" w:hAnsi="Arial" w:cs="Arial"/>
          <w:lang w:val="pt-BR"/>
        </w:rPr>
        <w:t>a assinatura do Termo de Contrato</w:t>
      </w:r>
      <w:r w:rsidR="00130B19" w:rsidRPr="00130B19">
        <w:rPr>
          <w:rFonts w:ascii="Arial" w:hAnsi="Arial" w:cs="Arial"/>
          <w:color w:val="FF0000"/>
          <w:lang w:val="pt-BR"/>
        </w:rPr>
        <w:t>.</w:t>
      </w:r>
    </w:p>
    <w:p w14:paraId="17B8C67F" w14:textId="2D1AC14F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E606B9">
        <w:rPr>
          <w:rFonts w:ascii="Arial" w:hAnsi="Arial" w:cs="Arial"/>
          <w:lang w:val="pt-BR"/>
        </w:rPr>
        <w:t xml:space="preserve">6.4 </w:t>
      </w:r>
      <w:r w:rsidR="009A16E9" w:rsidRPr="00E606B9">
        <w:rPr>
          <w:rFonts w:ascii="Arial" w:hAnsi="Arial" w:cs="Arial"/>
          <w:lang w:val="pt-BR"/>
        </w:rPr>
        <w:t>Proceder ao pagamento da indenização em até 30 (trinta) dias corridos, contados da apresentação de toda documentação necessária à comprovação do sinistro</w:t>
      </w:r>
      <w:r w:rsidRPr="00E606B9">
        <w:rPr>
          <w:rFonts w:ascii="Arial" w:hAnsi="Arial" w:cs="Arial"/>
          <w:lang w:val="pt-BR"/>
        </w:rPr>
        <w:t>.</w:t>
      </w:r>
    </w:p>
    <w:p w14:paraId="17B8C680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6.5 Responder pelos encargos trabalhistas, previdenciários, fiscais e comerciais,</w:t>
      </w:r>
      <w:r w:rsidR="00F55115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resultantes da execução do contrato.</w:t>
      </w:r>
    </w:p>
    <w:p w14:paraId="17B8C681" w14:textId="77777777" w:rsidR="003B52E2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6.6 Responder pelos danos causados diretamente à Administração ou a terceiros,</w:t>
      </w:r>
      <w:r w:rsidR="00F55115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decorrentes de sua culpa ou dolo na execução, sem excluir ou reduzir essa</w:t>
      </w:r>
      <w:r w:rsidR="00F072E7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responsabilidade à fiscalização ou acompanhamento pelo Órgão interessado.</w:t>
      </w:r>
    </w:p>
    <w:p w14:paraId="17B8C682" w14:textId="77777777" w:rsidR="00F072E7" w:rsidRPr="00F072E7" w:rsidRDefault="00F072E7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</w:p>
    <w:p w14:paraId="17B8C683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F072E7">
        <w:rPr>
          <w:rFonts w:ascii="Arial" w:hAnsi="Arial" w:cs="Arial"/>
          <w:b/>
          <w:bCs/>
          <w:lang w:val="pt-BR"/>
        </w:rPr>
        <w:t xml:space="preserve">7 </w:t>
      </w:r>
      <w:r w:rsidRPr="00F072E7">
        <w:rPr>
          <w:rFonts w:ascii="Arial" w:hAnsi="Arial" w:cs="Arial"/>
          <w:b/>
          <w:bCs/>
          <w:u w:val="single"/>
          <w:lang w:val="pt-BR"/>
        </w:rPr>
        <w:t>DAS OBRIGAÇÕES DO CONTRATANTE</w:t>
      </w:r>
    </w:p>
    <w:p w14:paraId="17B8C684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7.1 Efetuar os pagamentos devidos, nos termos do Edital.</w:t>
      </w:r>
    </w:p>
    <w:p w14:paraId="17B8C685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7.2 Encaminhar ao Contratado, por intermédio da Seção de Ingresso do Núcleo de</w:t>
      </w:r>
      <w:r w:rsidR="009773D2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Ingresso, Acompanhamento e Avaliação de Pessoas, até o 5º (quinto) dia útil do mês</w:t>
      </w:r>
      <w:r w:rsidR="00F55115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subsequente ao do serviço prestado, relação dos voluntários a serem segurados contendo</w:t>
      </w:r>
      <w:r w:rsidR="00AC4C66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o CPF, RG, nome e data de nascimento, dos Segurados a serem abrangidos, assim como</w:t>
      </w:r>
      <w:r w:rsidR="00AC4C66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dados daqueles a serem excluídos da apólice.</w:t>
      </w:r>
    </w:p>
    <w:p w14:paraId="17B8C686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7.3 Encaminhar previamente os pedidos de inclusão ou exclusão, informando as</w:t>
      </w:r>
      <w:r w:rsidR="00F55115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datas</w:t>
      </w:r>
      <w:r w:rsidR="00AC4C66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de início e término da cobertura.</w:t>
      </w:r>
    </w:p>
    <w:p w14:paraId="17B8C687" w14:textId="77777777" w:rsidR="003B52E2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7.4 Informar imediatamente ao Contratado, por escrito, o sinistro ocorrido, assim que</w:t>
      </w:r>
      <w:r w:rsidR="00F55115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houver conhecimento.</w:t>
      </w:r>
    </w:p>
    <w:p w14:paraId="17B8C688" w14:textId="77777777" w:rsidR="00F55115" w:rsidRDefault="00F55115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</w:p>
    <w:p w14:paraId="17B8C689" w14:textId="77777777" w:rsidR="003B52E2" w:rsidRPr="00F55115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F55115">
        <w:rPr>
          <w:rFonts w:ascii="Arial" w:hAnsi="Arial" w:cs="Arial"/>
          <w:b/>
          <w:bCs/>
          <w:lang w:val="pt-BR"/>
        </w:rPr>
        <w:t xml:space="preserve">8 </w:t>
      </w:r>
      <w:r w:rsidRPr="00F55115">
        <w:rPr>
          <w:rFonts w:ascii="Arial" w:hAnsi="Arial" w:cs="Arial"/>
          <w:b/>
          <w:bCs/>
          <w:u w:val="single"/>
          <w:lang w:val="pt-BR"/>
        </w:rPr>
        <w:t>DA DOCUMENTAÇÃO</w:t>
      </w:r>
    </w:p>
    <w:p w14:paraId="17B8C68A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lastRenderedPageBreak/>
        <w:t>8.1 A documentação básica necessária para a comprovação do sinistro em cada situação</w:t>
      </w:r>
      <w:r w:rsidR="00AC4C66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constitui em:</w:t>
      </w:r>
    </w:p>
    <w:p w14:paraId="17B8C68B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8.1.1 Para a garantia da Morte Acidental:</w:t>
      </w:r>
    </w:p>
    <w:p w14:paraId="17B8C68C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a) Boletim da Ocorrência Policial (B.O.);</w:t>
      </w:r>
    </w:p>
    <w:p w14:paraId="17B8C68D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b) Peças do Inquérito Policial se houver;</w:t>
      </w:r>
    </w:p>
    <w:p w14:paraId="17B8C68E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c) Laudo de Exame Cadavérico (IML);</w:t>
      </w:r>
    </w:p>
    <w:p w14:paraId="17B8C68F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d) Laudo de teor alcoólico e toxicológico, caso tenha sido realizado e seu resultado não</w:t>
      </w:r>
      <w:r w:rsidR="00AC4C66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conste do Laudo de Exame Cadavérico (IML);</w:t>
      </w:r>
    </w:p>
    <w:p w14:paraId="17B8C690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e) Certidão de Nascimento ou de Casamento do Segurado que sofreu o sinistro,</w:t>
      </w:r>
      <w:r w:rsidR="009773D2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atualizada, com averbação do óbito do Segurado;</w:t>
      </w:r>
    </w:p>
    <w:p w14:paraId="17B8C691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f) Cópia da Certidão de Óbito;</w:t>
      </w:r>
    </w:p>
    <w:p w14:paraId="17B8C692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g) Comprovante do vínculo com o estipulante, representado pelo Termo de Adesão</w:t>
      </w:r>
      <w:r w:rsidR="00F55115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previsto no artigo 9º da Resolução nº 153/2005, alterada pela Resolução nº 184/2008;</w:t>
      </w:r>
    </w:p>
    <w:p w14:paraId="17B8C693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h) Cópia da Carteira Nacional de Habilitação, se ocorrer acidente de trânsito e se o</w:t>
      </w:r>
      <w:r w:rsidR="009773D2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Segurado for o condutor do veículo acidentado.</w:t>
      </w:r>
    </w:p>
    <w:p w14:paraId="17B8C694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8.1.2 Para habilitação ao recebimento da indenização deverão ser apresentados à</w:t>
      </w:r>
      <w:r w:rsidR="001F4D7D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Seguradora os seguintes documentos, conforme o caso:</w:t>
      </w:r>
    </w:p>
    <w:p w14:paraId="17B8C695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a) Cônjuge – Certidão de Casamento atualizada;</w:t>
      </w:r>
    </w:p>
    <w:p w14:paraId="17B8C696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b) Filho solteiro – Certidão de Nascimento;</w:t>
      </w:r>
    </w:p>
    <w:p w14:paraId="17B8C697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c) Filho casado – Certidão de Casamento atualizada;</w:t>
      </w:r>
    </w:p>
    <w:p w14:paraId="17B8C698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d) Pais – Certidão de Nascimento do Segurado;</w:t>
      </w:r>
    </w:p>
    <w:p w14:paraId="17B8C699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e) Herdeiros Legais – Alvará Judicial determinando quem e quantos são os</w:t>
      </w:r>
      <w:r w:rsidR="00AC4C66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beneficiários;</w:t>
      </w:r>
    </w:p>
    <w:p w14:paraId="17B8C69A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f) Companheiros – Certidão de União Estável;</w:t>
      </w:r>
    </w:p>
    <w:p w14:paraId="17B8C69B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g) Cédula de Identidade e CPF do Segurado e do beneficiário;</w:t>
      </w:r>
    </w:p>
    <w:p w14:paraId="17B8C69C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h) Certidão de Nascimento ou Casamento do Segurado sinistrado;</w:t>
      </w:r>
    </w:p>
    <w:p w14:paraId="17B8C69D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i) Documentos que comprovem a condição de beneficiário.</w:t>
      </w:r>
    </w:p>
    <w:p w14:paraId="17B8C69E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lastRenderedPageBreak/>
        <w:t>8.1.3 Para a garantia de Invalidez Permanente por Acidente são necessários todos os</w:t>
      </w:r>
      <w:r w:rsidR="00AC4C66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documentos relacionados acima, com exceção daqueles relativos à habilitação do(s)</w:t>
      </w:r>
      <w:r w:rsidR="00AC4C66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beneficiários(s):</w:t>
      </w:r>
    </w:p>
    <w:p w14:paraId="17B8C69F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a) Relatório médico (formulário IH) devidamente preenchido, assinado e carimbado</w:t>
      </w:r>
      <w:r w:rsidR="009773D2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pelo médico assistente, com firma reconhecida, detalhando a natureza da lesão, o grau</w:t>
      </w:r>
      <w:r w:rsidR="00AC4C66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definitivo de invalidez e o tratamento usado;</w:t>
      </w:r>
    </w:p>
    <w:p w14:paraId="17B8C6A0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b) Aviso de Alta Médica Definitiva.</w:t>
      </w:r>
    </w:p>
    <w:p w14:paraId="17B8C6A1" w14:textId="77777777" w:rsidR="00F55115" w:rsidRDefault="00F55115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</w:p>
    <w:p w14:paraId="17B8C6A2" w14:textId="036F0695" w:rsidR="003B52E2" w:rsidRPr="009279C4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9279C4">
        <w:rPr>
          <w:rFonts w:ascii="Arial" w:hAnsi="Arial" w:cs="Arial"/>
          <w:b/>
          <w:bCs/>
          <w:lang w:val="pt-BR"/>
        </w:rPr>
        <w:t xml:space="preserve">9 </w:t>
      </w:r>
      <w:r w:rsidRPr="009279C4">
        <w:rPr>
          <w:rFonts w:ascii="Arial" w:hAnsi="Arial" w:cs="Arial"/>
          <w:b/>
          <w:bCs/>
          <w:u w:val="single"/>
          <w:lang w:val="pt-BR"/>
        </w:rPr>
        <w:t xml:space="preserve">DA </w:t>
      </w:r>
      <w:r w:rsidR="00130B19" w:rsidRPr="009279C4">
        <w:rPr>
          <w:rFonts w:ascii="Arial" w:hAnsi="Arial" w:cs="Arial"/>
          <w:b/>
          <w:bCs/>
          <w:u w:val="single"/>
          <w:lang w:val="pt-BR"/>
        </w:rPr>
        <w:t xml:space="preserve">CONTRATAÇÃO E DA </w:t>
      </w:r>
      <w:r w:rsidRPr="009279C4">
        <w:rPr>
          <w:rFonts w:ascii="Arial" w:hAnsi="Arial" w:cs="Arial"/>
          <w:b/>
          <w:bCs/>
          <w:u w:val="single"/>
          <w:lang w:val="pt-BR"/>
        </w:rPr>
        <w:t>VIGÊNCIA</w:t>
      </w:r>
    </w:p>
    <w:p w14:paraId="17B8C6A4" w14:textId="3826B2DB" w:rsidR="00AC4C66" w:rsidRPr="009279C4" w:rsidRDefault="00495007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9279C4">
        <w:rPr>
          <w:rFonts w:ascii="Arial" w:hAnsi="Arial" w:cs="Arial"/>
          <w:lang w:val="pt-BR"/>
        </w:rPr>
        <w:t xml:space="preserve">9.1. </w:t>
      </w:r>
      <w:r w:rsidR="00130B19" w:rsidRPr="009279C4">
        <w:rPr>
          <w:rFonts w:ascii="Arial" w:hAnsi="Arial" w:cs="Arial"/>
          <w:lang w:val="pt-BR"/>
        </w:rPr>
        <w:t>A contratação será firmada mediante Termo de Contrato e terá vigência de 12 (doze) meses, contados a partir da assinatura do Termo, podendo ser prorrogada na forma da Lei e à critério da Administração.</w:t>
      </w:r>
    </w:p>
    <w:p w14:paraId="4FCE9278" w14:textId="3C6D3AA4" w:rsidR="00130B19" w:rsidRPr="009279C4" w:rsidRDefault="00130B19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9279C4">
        <w:rPr>
          <w:rFonts w:ascii="Arial" w:hAnsi="Arial" w:cs="Arial"/>
          <w:lang w:val="pt-BR"/>
        </w:rPr>
        <w:t>A vigência da apólice será de 12 (doze) meses, contados a partir de 0</w:t>
      </w:r>
      <w:r w:rsidR="00495007" w:rsidRPr="009279C4">
        <w:rPr>
          <w:rFonts w:ascii="Arial" w:hAnsi="Arial" w:cs="Arial"/>
          <w:lang w:val="pt-BR"/>
        </w:rPr>
        <w:t xml:space="preserve"> (zero)</w:t>
      </w:r>
      <w:r w:rsidRPr="009279C4">
        <w:rPr>
          <w:rFonts w:ascii="Arial" w:hAnsi="Arial" w:cs="Arial"/>
          <w:lang w:val="pt-BR"/>
        </w:rPr>
        <w:t xml:space="preserve"> hora do dia 01/12/2020 ou deverá coincidir com data de assinatura do contrato, caso esta seja posterior.</w:t>
      </w:r>
    </w:p>
    <w:p w14:paraId="21B89932" w14:textId="77777777" w:rsidR="00130B19" w:rsidRPr="009279C4" w:rsidRDefault="00130B19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14:paraId="17B8C6A5" w14:textId="77777777" w:rsidR="003B52E2" w:rsidRPr="00AC4C66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AC4C66">
        <w:rPr>
          <w:rFonts w:ascii="Arial" w:hAnsi="Arial" w:cs="Arial"/>
          <w:b/>
          <w:bCs/>
          <w:lang w:val="pt-BR"/>
        </w:rPr>
        <w:t xml:space="preserve">10 </w:t>
      </w:r>
      <w:r w:rsidRPr="00AC4C66">
        <w:rPr>
          <w:rFonts w:ascii="Arial" w:hAnsi="Arial" w:cs="Arial"/>
          <w:b/>
          <w:bCs/>
          <w:u w:val="single"/>
          <w:lang w:val="pt-BR"/>
        </w:rPr>
        <w:t>DAS CONDIÇÕES ESPECÍFICAS</w:t>
      </w:r>
    </w:p>
    <w:p w14:paraId="17B8C6A6" w14:textId="77777777" w:rsidR="003B52E2" w:rsidRPr="00C8378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C83787">
        <w:rPr>
          <w:rFonts w:ascii="Arial" w:hAnsi="Arial" w:cs="Arial"/>
          <w:sz w:val="22"/>
          <w:szCs w:val="22"/>
          <w:lang w:val="pt-BR"/>
        </w:rPr>
        <w:t>10.1 Para execução do contrato, o Licitante vencedor deverá atender os seguintes</w:t>
      </w:r>
      <w:r w:rsidR="009773D2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requisitos:</w:t>
      </w:r>
    </w:p>
    <w:p w14:paraId="17B8C6A7" w14:textId="77777777" w:rsidR="003B52E2" w:rsidRPr="00C8378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C83787">
        <w:rPr>
          <w:rFonts w:ascii="Arial" w:hAnsi="Arial" w:cs="Arial"/>
          <w:sz w:val="22"/>
          <w:szCs w:val="22"/>
          <w:lang w:val="pt-BR"/>
        </w:rPr>
        <w:t>10.1.1 Apresentar as condições gerais do seguro.</w:t>
      </w:r>
    </w:p>
    <w:p w14:paraId="17B8C6A9" w14:textId="29F74CC2" w:rsidR="003B52E2" w:rsidRPr="00C8378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C83787">
        <w:rPr>
          <w:rFonts w:ascii="Arial" w:hAnsi="Arial" w:cs="Arial"/>
          <w:sz w:val="22"/>
          <w:szCs w:val="22"/>
          <w:lang w:val="pt-BR"/>
        </w:rPr>
        <w:t>10.1.</w:t>
      </w:r>
      <w:r w:rsidR="009279C4">
        <w:rPr>
          <w:rFonts w:ascii="Arial" w:hAnsi="Arial" w:cs="Arial"/>
          <w:sz w:val="22"/>
          <w:szCs w:val="22"/>
          <w:lang w:val="pt-BR"/>
        </w:rPr>
        <w:t>2</w:t>
      </w:r>
      <w:r w:rsidRPr="00C83787">
        <w:rPr>
          <w:rFonts w:ascii="Arial" w:hAnsi="Arial" w:cs="Arial"/>
          <w:sz w:val="22"/>
          <w:szCs w:val="22"/>
          <w:lang w:val="pt-BR"/>
        </w:rPr>
        <w:t xml:space="preserve"> Indicar o responsável pelo atendimento que deverá esclarecer, prontamente, todas</w:t>
      </w:r>
      <w:r w:rsidR="00AC4C66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as dúvidas da Justiça Federal de Primeiro Grau em São Paulo, durante a vigência do</w:t>
      </w:r>
      <w:r w:rsidR="00AC4C66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contrato.</w:t>
      </w:r>
    </w:p>
    <w:p w14:paraId="17B8C6AA" w14:textId="6B074F97" w:rsidR="003B52E2" w:rsidRPr="00C8378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C83787">
        <w:rPr>
          <w:rFonts w:ascii="Arial" w:hAnsi="Arial" w:cs="Arial"/>
          <w:sz w:val="22"/>
          <w:szCs w:val="22"/>
          <w:lang w:val="pt-BR"/>
        </w:rPr>
        <w:t>10.1.</w:t>
      </w:r>
      <w:r w:rsidR="009279C4">
        <w:rPr>
          <w:rFonts w:ascii="Arial" w:hAnsi="Arial" w:cs="Arial"/>
          <w:sz w:val="22"/>
          <w:szCs w:val="22"/>
          <w:lang w:val="pt-BR"/>
        </w:rPr>
        <w:t>3</w:t>
      </w:r>
      <w:r w:rsidRPr="00C83787">
        <w:rPr>
          <w:rFonts w:ascii="Arial" w:hAnsi="Arial" w:cs="Arial"/>
          <w:sz w:val="22"/>
          <w:szCs w:val="22"/>
          <w:lang w:val="pt-BR"/>
        </w:rPr>
        <w:t xml:space="preserve"> Emissão de Certificado Individual de seguro, que conste o nome do Segurado</w:t>
      </w:r>
      <w:r w:rsidR="009773D2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Titular, a cobertura contratada, o valor de Capital Segurado e prêmios, e a data de início</w:t>
      </w:r>
      <w:r w:rsidR="00AC4C66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de vigência.</w:t>
      </w:r>
    </w:p>
    <w:p w14:paraId="17B8C6AB" w14:textId="77777777" w:rsidR="00AC4C66" w:rsidRPr="00C83787" w:rsidRDefault="00AC4C66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14:paraId="17B8C6AC" w14:textId="77777777" w:rsidR="003B52E2" w:rsidRPr="00AC4C66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AC4C66">
        <w:rPr>
          <w:rFonts w:ascii="Arial" w:hAnsi="Arial" w:cs="Arial"/>
          <w:b/>
          <w:bCs/>
          <w:lang w:val="pt-BR"/>
        </w:rPr>
        <w:t xml:space="preserve">11 </w:t>
      </w:r>
      <w:r w:rsidRPr="00AC4C66">
        <w:rPr>
          <w:rFonts w:ascii="Arial" w:hAnsi="Arial" w:cs="Arial"/>
          <w:b/>
          <w:bCs/>
          <w:u w:val="single"/>
          <w:lang w:val="pt-BR"/>
        </w:rPr>
        <w:t>DO LOCAL DE ENTREGA DA APÓLICE</w:t>
      </w:r>
    </w:p>
    <w:p w14:paraId="17B8C6AD" w14:textId="77777777" w:rsidR="003B52E2" w:rsidRPr="00C8378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C83787">
        <w:rPr>
          <w:rFonts w:ascii="Arial" w:hAnsi="Arial" w:cs="Arial"/>
          <w:sz w:val="22"/>
          <w:szCs w:val="22"/>
          <w:lang w:val="pt-BR"/>
        </w:rPr>
        <w:t>11.1 O Licitante vencedor deverá entregar a apólice original à Seção de Ingresso,</w:t>
      </w:r>
      <w:r w:rsidR="009773D2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situada à Rua Peixoto Gomide, nº 768, 6° andar, CEP: 01409-903, Bela Vista – São</w:t>
      </w:r>
      <w:r w:rsidR="009773D2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Paulo/SP, telefones: (11) 2172-6340, no horário das 9h00 às 19h00, ou em outro</w:t>
      </w:r>
      <w:r w:rsidR="009773D2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endereço a ser informado oportunamente, e por endereço eletrônico, através do e-mail</w:t>
      </w:r>
      <w:r w:rsidR="00AC4C66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adm</w:t>
      </w:r>
      <w:r w:rsidR="00AC4C66" w:rsidRPr="00C83787">
        <w:rPr>
          <w:rFonts w:ascii="Arial" w:hAnsi="Arial" w:cs="Arial"/>
          <w:sz w:val="22"/>
          <w:szCs w:val="22"/>
          <w:lang w:val="pt-BR"/>
        </w:rPr>
        <w:t>sp-</w:t>
      </w:r>
      <w:r w:rsidRPr="00C83787">
        <w:rPr>
          <w:rFonts w:ascii="Arial" w:hAnsi="Arial" w:cs="Arial"/>
          <w:sz w:val="22"/>
          <w:szCs w:val="22"/>
          <w:lang w:val="pt-BR"/>
        </w:rPr>
        <w:t>suig@trf3.jus.br.</w:t>
      </w:r>
    </w:p>
    <w:p w14:paraId="17B8C6AE" w14:textId="77777777" w:rsidR="00AC4C66" w:rsidRPr="00C83787" w:rsidRDefault="00AC4C66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14:paraId="17B8C6AF" w14:textId="77777777" w:rsidR="003B52E2" w:rsidRPr="00AC4C66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AC4C66">
        <w:rPr>
          <w:rFonts w:ascii="Arial" w:hAnsi="Arial" w:cs="Arial"/>
          <w:b/>
          <w:bCs/>
          <w:lang w:val="pt-BR"/>
        </w:rPr>
        <w:lastRenderedPageBreak/>
        <w:t xml:space="preserve">12 </w:t>
      </w:r>
      <w:r w:rsidRPr="00AC4C66">
        <w:rPr>
          <w:rFonts w:ascii="Arial" w:hAnsi="Arial" w:cs="Arial"/>
          <w:b/>
          <w:bCs/>
          <w:u w:val="single"/>
          <w:lang w:val="pt-BR"/>
        </w:rPr>
        <w:t>DO GERENCIAMENTO DO CONTRATO</w:t>
      </w:r>
    </w:p>
    <w:p w14:paraId="17B8C6B0" w14:textId="77777777" w:rsidR="003B52E2" w:rsidRPr="00C8378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C83787">
        <w:rPr>
          <w:rFonts w:ascii="Arial" w:hAnsi="Arial" w:cs="Arial"/>
          <w:sz w:val="22"/>
          <w:szCs w:val="22"/>
          <w:lang w:val="pt-BR"/>
        </w:rPr>
        <w:t>12.1 A execução do contrato será objeto de gerenciamento, avaliação e fiscalização da</w:t>
      </w:r>
      <w:r w:rsidR="00AC4C66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UGEP - Subsecretaria de Gestão de Pessoas da Justiça Federal de Primeiro Grau em São</w:t>
      </w:r>
      <w:r w:rsidR="00AC4C66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Paulo.</w:t>
      </w:r>
    </w:p>
    <w:p w14:paraId="17B8C6B1" w14:textId="77777777" w:rsidR="003B52E2" w:rsidRPr="00C8378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C83787">
        <w:rPr>
          <w:rFonts w:ascii="Arial" w:hAnsi="Arial" w:cs="Arial"/>
          <w:sz w:val="22"/>
          <w:szCs w:val="22"/>
          <w:lang w:val="pt-BR"/>
        </w:rPr>
        <w:t>12.2 A fiscalização por parte do Contratante não exclui qualquer responsabilidade do</w:t>
      </w:r>
      <w:r w:rsidR="00EC3259" w:rsidRPr="00C83787">
        <w:rPr>
          <w:rFonts w:ascii="Arial" w:hAnsi="Arial" w:cs="Arial"/>
          <w:sz w:val="22"/>
          <w:szCs w:val="22"/>
          <w:lang w:val="pt-BR"/>
        </w:rPr>
        <w:t xml:space="preserve"> </w:t>
      </w:r>
      <w:r w:rsidRPr="00C83787">
        <w:rPr>
          <w:rFonts w:ascii="Arial" w:hAnsi="Arial" w:cs="Arial"/>
          <w:sz w:val="22"/>
          <w:szCs w:val="22"/>
          <w:lang w:val="pt-BR"/>
        </w:rPr>
        <w:t>Contratado.</w:t>
      </w:r>
    </w:p>
    <w:p w14:paraId="17B8C6B2" w14:textId="1B1BF512" w:rsidR="00AC4C66" w:rsidRDefault="00AC4C66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14:paraId="1A9570AF" w14:textId="77777777" w:rsidR="00C83787" w:rsidRPr="00C83787" w:rsidRDefault="00C83787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14:paraId="17B8C6B3" w14:textId="77777777" w:rsidR="003B52E2" w:rsidRPr="00AC4C66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AC4C66">
        <w:rPr>
          <w:rFonts w:ascii="Arial" w:hAnsi="Arial" w:cs="Arial"/>
          <w:b/>
          <w:bCs/>
          <w:lang w:val="pt-BR"/>
        </w:rPr>
        <w:t xml:space="preserve">13 </w:t>
      </w:r>
      <w:r w:rsidRPr="00AC4C66">
        <w:rPr>
          <w:rFonts w:ascii="Arial" w:hAnsi="Arial" w:cs="Arial"/>
          <w:b/>
          <w:bCs/>
          <w:u w:val="single"/>
          <w:lang w:val="pt-BR"/>
        </w:rPr>
        <w:t>DAS INFORMAÇÕES GERAIS</w:t>
      </w:r>
    </w:p>
    <w:p w14:paraId="17B8C6B4" w14:textId="77777777" w:rsidR="003B52E2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13.1 As atividades a serem desenvolvidas pelos voluntários estão previstas no artigo 13</w:t>
      </w:r>
      <w:r w:rsidR="00AC4C66">
        <w:rPr>
          <w:rFonts w:ascii="Arial" w:hAnsi="Arial" w:cs="Arial"/>
          <w:lang w:val="pt-BR"/>
        </w:rPr>
        <w:t xml:space="preserve">, </w:t>
      </w:r>
      <w:r w:rsidRPr="00F072E7">
        <w:rPr>
          <w:rFonts w:ascii="Arial" w:hAnsi="Arial" w:cs="Arial"/>
          <w:lang w:val="pt-BR"/>
        </w:rPr>
        <w:t>da Resolução nº 153/2005, alterada pela Resolução nº 184/2008, conforme segue:</w:t>
      </w:r>
    </w:p>
    <w:p w14:paraId="17B8C6B5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a) As atividades são definidas em cada unidade em que o serviço é prestado, como</w:t>
      </w:r>
      <w:r w:rsidR="00EC3259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Fóruns, Juizados Especiais, Centrais de Mandados e Administrativo;</w:t>
      </w:r>
    </w:p>
    <w:p w14:paraId="17B8C6B6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b) A carga horária é definida entre as partes, e consta no Termo de Adesão (art. 18).</w:t>
      </w:r>
    </w:p>
    <w:p w14:paraId="17B8C6B7" w14:textId="77777777" w:rsidR="003B52E2" w:rsidRPr="00F072E7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13.2 Atualmente, a média de idade dos voluntários é de 23 anos, e de acordo com o</w:t>
      </w:r>
      <w:r w:rsidR="00EC3259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artigo 3º da Resolução nº 153/2005, alterada pela Resolução nº 184/2008, que dispõe</w:t>
      </w:r>
      <w:r w:rsidR="00EC3259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>sobre as pessoas físicas que podem prestar serviço voluntário:</w:t>
      </w:r>
    </w:p>
    <w:p w14:paraId="17B8C6B8" w14:textId="77777777" w:rsidR="004F2DCD" w:rsidRPr="009574B1" w:rsidRDefault="003B52E2" w:rsidP="004F2DCD">
      <w:pPr>
        <w:spacing w:line="360" w:lineRule="auto"/>
        <w:jc w:val="both"/>
        <w:rPr>
          <w:rFonts w:ascii="Arial" w:eastAsia="Times New Roman" w:hAnsi="Arial" w:cs="Arial"/>
          <w:i/>
          <w:iCs/>
          <w:lang w:val="pt-BR"/>
        </w:rPr>
      </w:pPr>
      <w:r w:rsidRPr="009574B1">
        <w:rPr>
          <w:rFonts w:ascii="Arial" w:hAnsi="Arial" w:cs="Arial"/>
          <w:i/>
          <w:iCs/>
          <w:lang w:val="pt-BR"/>
        </w:rPr>
        <w:t>"</w:t>
      </w:r>
      <w:r w:rsidR="004F2DCD" w:rsidRPr="00E16C3E">
        <w:rPr>
          <w:rFonts w:ascii="Arial" w:eastAsia="Times New Roman" w:hAnsi="Arial" w:cs="Arial"/>
          <w:i/>
          <w:iCs/>
          <w:lang w:val="pt-BR"/>
        </w:rPr>
        <w:t xml:space="preserve">Art. 3º Pode prestar serviço voluntário a pessoa física maior de dezoito anos e pertencente a pelo menos uma das seguintes categorias: </w:t>
      </w:r>
    </w:p>
    <w:p w14:paraId="17B8C6B9" w14:textId="77777777" w:rsidR="004F2DCD" w:rsidRPr="009574B1" w:rsidRDefault="004F2DCD" w:rsidP="004F2DCD">
      <w:pPr>
        <w:spacing w:line="360" w:lineRule="auto"/>
        <w:jc w:val="both"/>
        <w:rPr>
          <w:rFonts w:ascii="Arial" w:eastAsia="Times New Roman" w:hAnsi="Arial" w:cs="Arial"/>
          <w:i/>
          <w:iCs/>
          <w:lang w:val="pt-BR"/>
        </w:rPr>
      </w:pPr>
      <w:r w:rsidRPr="00E16C3E">
        <w:rPr>
          <w:rFonts w:ascii="Arial" w:eastAsia="Times New Roman" w:hAnsi="Arial" w:cs="Arial"/>
          <w:i/>
          <w:iCs/>
          <w:lang w:val="pt-BR"/>
        </w:rPr>
        <w:t xml:space="preserve">I – servidor público ou magistrado, em atividade ou aposentado; </w:t>
      </w:r>
    </w:p>
    <w:p w14:paraId="17B8C6BA" w14:textId="77777777" w:rsidR="003B52E2" w:rsidRPr="009574B1" w:rsidRDefault="004F2DCD" w:rsidP="004F2DCD">
      <w:pPr>
        <w:spacing w:line="360" w:lineRule="auto"/>
        <w:jc w:val="both"/>
        <w:rPr>
          <w:rFonts w:ascii="Arial" w:eastAsia="Times New Roman" w:hAnsi="Arial" w:cs="Arial"/>
          <w:i/>
          <w:iCs/>
          <w:lang w:val="pt-BR"/>
        </w:rPr>
      </w:pPr>
      <w:r w:rsidRPr="00E16C3E">
        <w:rPr>
          <w:rFonts w:ascii="Arial" w:eastAsia="Times New Roman" w:hAnsi="Arial" w:cs="Arial"/>
          <w:i/>
          <w:iCs/>
          <w:lang w:val="pt-BR"/>
        </w:rPr>
        <w:t>II - membro da sociedade civil com atuação nas áreas de Direito, Medicina, Odontologia, Enfermagem, Fisioterapia, Psicologia, Arquivologia, Biblioteconomia, Assistência Social, Secretariado, Pedagogia, Administração, Ciências Contábeis, Letras, Matemática,</w:t>
      </w:r>
      <w:r w:rsidRPr="009574B1">
        <w:rPr>
          <w:rFonts w:ascii="Arial" w:eastAsia="Times New Roman" w:hAnsi="Arial" w:cs="Arial"/>
          <w:i/>
          <w:iCs/>
          <w:lang w:val="pt-BR"/>
        </w:rPr>
        <w:t xml:space="preserve"> </w:t>
      </w:r>
      <w:r w:rsidRPr="00E16C3E">
        <w:rPr>
          <w:rFonts w:ascii="Arial" w:eastAsia="Times New Roman" w:hAnsi="Arial" w:cs="Arial"/>
          <w:i/>
          <w:iCs/>
          <w:lang w:val="pt-BR"/>
        </w:rPr>
        <w:t>Engenharia, Arquitetura, Publicidade, Economia, Comunicação Social, Ciência da Computação, Educação, Cultura, Desporto ou em qualquer outra área de interesse do órgão.</w:t>
      </w:r>
      <w:r w:rsidR="003B52E2" w:rsidRPr="009574B1">
        <w:rPr>
          <w:rFonts w:ascii="Arial" w:hAnsi="Arial" w:cs="Arial"/>
          <w:i/>
          <w:iCs/>
          <w:lang w:val="pt-BR"/>
        </w:rPr>
        <w:t>"</w:t>
      </w:r>
    </w:p>
    <w:p w14:paraId="17B8C6BB" w14:textId="77777777" w:rsidR="003B52E2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lang w:val="pt-BR"/>
        </w:rPr>
      </w:pPr>
      <w:r w:rsidRPr="00F072E7">
        <w:rPr>
          <w:rFonts w:ascii="Arial" w:hAnsi="Arial" w:cs="Arial"/>
          <w:lang w:val="pt-BR"/>
        </w:rPr>
        <w:t>13.3 Em relação a sinistralidade, desde o início da contratação do serviço descrito neste</w:t>
      </w:r>
      <w:r w:rsidR="004F2DCD">
        <w:rPr>
          <w:rFonts w:ascii="Arial" w:hAnsi="Arial" w:cs="Arial"/>
          <w:lang w:val="pt-BR"/>
        </w:rPr>
        <w:t xml:space="preserve"> </w:t>
      </w:r>
      <w:r w:rsidRPr="00F072E7">
        <w:rPr>
          <w:rFonts w:ascii="Arial" w:hAnsi="Arial" w:cs="Arial"/>
          <w:lang w:val="pt-BR"/>
        </w:rPr>
        <w:t xml:space="preserve">Termo, em 2010, </w:t>
      </w:r>
      <w:r w:rsidR="004F2DCD">
        <w:rPr>
          <w:rFonts w:ascii="Arial" w:hAnsi="Arial" w:cs="Arial"/>
          <w:lang w:val="pt-BR"/>
        </w:rPr>
        <w:t xml:space="preserve">até este ano de 2020, </w:t>
      </w:r>
      <w:r w:rsidRPr="00F072E7">
        <w:rPr>
          <w:rFonts w:ascii="Arial" w:hAnsi="Arial" w:cs="Arial"/>
          <w:lang w:val="pt-BR"/>
        </w:rPr>
        <w:t>não houve qualquer ocorrência.</w:t>
      </w:r>
    </w:p>
    <w:p w14:paraId="17B8C6BD" w14:textId="77777777" w:rsidR="003B52E2" w:rsidRPr="004F2DCD" w:rsidRDefault="003B52E2" w:rsidP="00F072E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lang w:val="pt-BR"/>
        </w:rPr>
      </w:pPr>
      <w:r w:rsidRPr="004F2DCD">
        <w:rPr>
          <w:rFonts w:ascii="Arial" w:hAnsi="Arial" w:cs="Arial"/>
          <w:b/>
          <w:bCs/>
          <w:lang w:val="pt-BR"/>
        </w:rPr>
        <w:t xml:space="preserve">14 </w:t>
      </w:r>
      <w:r w:rsidRPr="004F2DCD">
        <w:rPr>
          <w:rFonts w:ascii="Arial" w:hAnsi="Arial" w:cs="Arial"/>
          <w:b/>
          <w:bCs/>
          <w:u w:val="single"/>
          <w:lang w:val="pt-BR"/>
        </w:rPr>
        <w:t>DA PLANILHA ESTIMATIVA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19"/>
        <w:gridCol w:w="3119"/>
        <w:gridCol w:w="2409"/>
      </w:tblGrid>
      <w:tr w:rsidR="00BA330B" w:rsidRPr="00BA330B" w14:paraId="6D061984" w14:textId="6163EE0D" w:rsidTr="00BA330B">
        <w:tc>
          <w:tcPr>
            <w:tcW w:w="4219" w:type="dxa"/>
          </w:tcPr>
          <w:p w14:paraId="5A733279" w14:textId="5B2181AB" w:rsidR="00BA330B" w:rsidRPr="00B45CE2" w:rsidRDefault="00BA330B" w:rsidP="00B45CE2">
            <w:pPr>
              <w:pStyle w:val="SemEspaamento"/>
              <w:jc w:val="center"/>
              <w:rPr>
                <w:b/>
                <w:bCs/>
                <w:lang w:val="pt-BR"/>
              </w:rPr>
            </w:pPr>
            <w:r w:rsidRPr="00B45CE2">
              <w:rPr>
                <w:b/>
                <w:bCs/>
                <w:lang w:val="pt-BR"/>
              </w:rPr>
              <w:t>Quant. Mensal Estimada de Segurados</w:t>
            </w:r>
          </w:p>
        </w:tc>
        <w:tc>
          <w:tcPr>
            <w:tcW w:w="3119" w:type="dxa"/>
          </w:tcPr>
          <w:p w14:paraId="10642BA5" w14:textId="3617D1CF" w:rsidR="00BA330B" w:rsidRPr="00B45CE2" w:rsidRDefault="00BA330B" w:rsidP="00B45CE2">
            <w:pPr>
              <w:pStyle w:val="SemEspaamento"/>
              <w:jc w:val="center"/>
              <w:rPr>
                <w:b/>
                <w:bCs/>
                <w:lang w:val="pt-BR"/>
              </w:rPr>
            </w:pPr>
            <w:r w:rsidRPr="00B45CE2">
              <w:rPr>
                <w:b/>
                <w:bCs/>
                <w:lang w:val="pt-BR"/>
              </w:rPr>
              <w:t>Preço Mensal Estimado por Segurado</w:t>
            </w:r>
          </w:p>
        </w:tc>
        <w:tc>
          <w:tcPr>
            <w:tcW w:w="2409" w:type="dxa"/>
          </w:tcPr>
          <w:p w14:paraId="51B05E96" w14:textId="6CDC3020" w:rsidR="00BA330B" w:rsidRPr="00B45CE2" w:rsidRDefault="00BA330B" w:rsidP="00BA330B">
            <w:pPr>
              <w:pStyle w:val="SemEspaamento"/>
              <w:jc w:val="center"/>
              <w:rPr>
                <w:b/>
                <w:bCs/>
                <w:lang w:val="pt-BR"/>
              </w:rPr>
            </w:pPr>
            <w:r w:rsidRPr="00B45CE2">
              <w:rPr>
                <w:b/>
                <w:bCs/>
                <w:lang w:val="pt-BR"/>
              </w:rPr>
              <w:t xml:space="preserve">Preço </w:t>
            </w:r>
            <w:r>
              <w:rPr>
                <w:b/>
                <w:bCs/>
                <w:lang w:val="pt-BR"/>
              </w:rPr>
              <w:t xml:space="preserve">Total </w:t>
            </w:r>
            <w:r w:rsidRPr="00B45CE2">
              <w:rPr>
                <w:b/>
                <w:bCs/>
                <w:lang w:val="pt-BR"/>
              </w:rPr>
              <w:t>Mensal Estimado</w:t>
            </w:r>
          </w:p>
        </w:tc>
      </w:tr>
      <w:tr w:rsidR="00BA330B" w14:paraId="4931BF4F" w14:textId="76296F9D" w:rsidTr="00BA330B">
        <w:tc>
          <w:tcPr>
            <w:tcW w:w="4219" w:type="dxa"/>
          </w:tcPr>
          <w:p w14:paraId="1E0DC87A" w14:textId="590078D2" w:rsidR="00BA330B" w:rsidRDefault="00BA330B" w:rsidP="00B45CE2">
            <w:pPr>
              <w:pStyle w:val="SemEspaamento"/>
              <w:jc w:val="center"/>
              <w:rPr>
                <w:lang w:val="pt-BR"/>
              </w:rPr>
            </w:pPr>
            <w:r>
              <w:rPr>
                <w:lang w:val="pt-BR"/>
              </w:rPr>
              <w:t>300</w:t>
            </w:r>
          </w:p>
        </w:tc>
        <w:tc>
          <w:tcPr>
            <w:tcW w:w="3119" w:type="dxa"/>
          </w:tcPr>
          <w:p w14:paraId="11D0BCFA" w14:textId="3C753F23" w:rsidR="00BA330B" w:rsidRDefault="00BA330B" w:rsidP="00B45CE2">
            <w:pPr>
              <w:pStyle w:val="SemEspaamento"/>
              <w:jc w:val="center"/>
              <w:rPr>
                <w:lang w:val="pt-BR"/>
              </w:rPr>
            </w:pPr>
            <w:r>
              <w:rPr>
                <w:lang w:val="pt-BR"/>
              </w:rPr>
              <w:t>R$1,23</w:t>
            </w:r>
          </w:p>
        </w:tc>
        <w:tc>
          <w:tcPr>
            <w:tcW w:w="2409" w:type="dxa"/>
          </w:tcPr>
          <w:p w14:paraId="2EABD30C" w14:textId="213B588D" w:rsidR="00BA330B" w:rsidRDefault="00BA330B" w:rsidP="00BA330B">
            <w:pPr>
              <w:pStyle w:val="SemEspaamento"/>
              <w:jc w:val="center"/>
              <w:rPr>
                <w:lang w:val="pt-BR"/>
              </w:rPr>
            </w:pPr>
            <w:r>
              <w:rPr>
                <w:lang w:val="pt-BR"/>
              </w:rPr>
              <w:t>R$369,00</w:t>
            </w:r>
          </w:p>
        </w:tc>
      </w:tr>
    </w:tbl>
    <w:p w14:paraId="2E0982E4" w14:textId="3DEF2F3B" w:rsidR="00B45CE2" w:rsidRDefault="00B45CE2" w:rsidP="00B45CE2">
      <w:pPr>
        <w:pStyle w:val="SemEspaamento"/>
        <w:rPr>
          <w:lang w:val="pt-BR"/>
        </w:rPr>
      </w:pPr>
    </w:p>
    <w:sectPr w:rsidR="00B45CE2" w:rsidSect="00AF625F">
      <w:headerReference w:type="default" r:id="rId7"/>
      <w:pgSz w:w="11900" w:h="16840" w:code="9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8C6C5" w14:textId="77777777" w:rsidR="009945EB" w:rsidRDefault="009945EB" w:rsidP="008C2598">
      <w:r>
        <w:separator/>
      </w:r>
    </w:p>
  </w:endnote>
  <w:endnote w:type="continuationSeparator" w:id="0">
    <w:p w14:paraId="17B8C6C6" w14:textId="77777777" w:rsidR="009945EB" w:rsidRDefault="009945EB" w:rsidP="008C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B8C6C3" w14:textId="77777777" w:rsidR="009945EB" w:rsidRDefault="009945EB" w:rsidP="008C2598">
      <w:r>
        <w:separator/>
      </w:r>
    </w:p>
  </w:footnote>
  <w:footnote w:type="continuationSeparator" w:id="0">
    <w:p w14:paraId="17B8C6C4" w14:textId="77777777" w:rsidR="009945EB" w:rsidRDefault="009945EB" w:rsidP="008C2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8C6C7" w14:textId="77777777" w:rsidR="008C2598" w:rsidRPr="00B45CE2" w:rsidRDefault="008C2598" w:rsidP="008C2598">
    <w:pPr>
      <w:pStyle w:val="Cabealho"/>
      <w:rPr>
        <w:rFonts w:ascii="Arial" w:hAnsi="Arial" w:cs="Arial"/>
        <w:b/>
        <w:sz w:val="18"/>
        <w:szCs w:val="18"/>
        <w:lang w:val="pt-BR"/>
      </w:rPr>
    </w:pPr>
    <w:r w:rsidRPr="00B45CE2">
      <w:rPr>
        <w:rFonts w:ascii="Arial" w:hAnsi="Arial" w:cs="Arial"/>
        <w:sz w:val="18"/>
        <w:szCs w:val="18"/>
        <w:lang w:val="pt-BR"/>
      </w:rPr>
      <w:t>PODER JUDICIÁRIO</w:t>
    </w:r>
  </w:p>
  <w:p w14:paraId="17B8C6C8" w14:textId="77777777" w:rsidR="008C2598" w:rsidRPr="00B45CE2" w:rsidRDefault="008C2598" w:rsidP="008C2598">
    <w:pPr>
      <w:pStyle w:val="Cabealho"/>
      <w:rPr>
        <w:rFonts w:ascii="Arial" w:hAnsi="Arial" w:cs="Arial"/>
        <w:b/>
        <w:sz w:val="20"/>
        <w:szCs w:val="20"/>
        <w:lang w:val="pt-BR"/>
      </w:rPr>
    </w:pPr>
    <w:r w:rsidRPr="00B45CE2">
      <w:rPr>
        <w:rFonts w:ascii="Arial" w:hAnsi="Arial" w:cs="Arial"/>
        <w:b/>
        <w:sz w:val="20"/>
        <w:szCs w:val="20"/>
        <w:lang w:val="pt-BR"/>
      </w:rPr>
      <w:t>JUSTIÇA FEDERAL</w:t>
    </w:r>
  </w:p>
  <w:p w14:paraId="17B8C6C9" w14:textId="77777777" w:rsidR="004B409B" w:rsidRPr="00B45CE2" w:rsidRDefault="004B409B" w:rsidP="004B409B">
    <w:pPr>
      <w:pStyle w:val="Cabealho"/>
      <w:jc w:val="right"/>
      <w:rPr>
        <w:rFonts w:ascii="Arial" w:hAnsi="Arial" w:cs="Arial"/>
        <w:sz w:val="16"/>
        <w:szCs w:val="16"/>
        <w:lang w:val="pt-BR"/>
      </w:rPr>
    </w:pPr>
    <w:r w:rsidRPr="00B45CE2">
      <w:rPr>
        <w:rFonts w:ascii="Arial" w:hAnsi="Arial" w:cs="Arial"/>
        <w:sz w:val="16"/>
        <w:szCs w:val="16"/>
        <w:lang w:val="pt-BR"/>
      </w:rPr>
      <w:t>Pregão Eletrônico nº 062/2020</w:t>
    </w:r>
  </w:p>
  <w:p w14:paraId="17B8C6CA" w14:textId="56CBC6DB" w:rsidR="004B409B" w:rsidRPr="004B409B" w:rsidRDefault="004B409B" w:rsidP="004B409B">
    <w:pPr>
      <w:pStyle w:val="Cabealho"/>
      <w:jc w:val="right"/>
      <w:rPr>
        <w:rFonts w:ascii="Arial" w:hAnsi="Arial" w:cs="Arial"/>
        <w:snapToGrid w:val="0"/>
        <w:sz w:val="16"/>
        <w:szCs w:val="16"/>
      </w:rPr>
    </w:pPr>
    <w:proofErr w:type="spellStart"/>
    <w:r w:rsidRPr="004B409B">
      <w:rPr>
        <w:rFonts w:ascii="Arial" w:hAnsi="Arial" w:cs="Arial"/>
        <w:sz w:val="16"/>
        <w:szCs w:val="16"/>
      </w:rPr>
      <w:t>Anexo</w:t>
    </w:r>
    <w:proofErr w:type="spellEnd"/>
    <w:r w:rsidRPr="004B409B">
      <w:rPr>
        <w:rFonts w:ascii="Arial" w:hAnsi="Arial" w:cs="Arial"/>
        <w:sz w:val="16"/>
        <w:szCs w:val="16"/>
      </w:rPr>
      <w:t xml:space="preserve"> I - </w:t>
    </w:r>
    <w:proofErr w:type="spellStart"/>
    <w:r w:rsidRPr="004B409B">
      <w:rPr>
        <w:rFonts w:ascii="Arial" w:hAnsi="Arial" w:cs="Arial"/>
        <w:snapToGrid w:val="0"/>
        <w:sz w:val="16"/>
        <w:szCs w:val="16"/>
      </w:rPr>
      <w:t>Pág</w:t>
    </w:r>
    <w:proofErr w:type="spellEnd"/>
    <w:r w:rsidRPr="004B409B">
      <w:rPr>
        <w:rFonts w:ascii="Arial" w:hAnsi="Arial" w:cs="Arial"/>
        <w:snapToGrid w:val="0"/>
        <w:sz w:val="16"/>
        <w:szCs w:val="16"/>
      </w:rPr>
      <w:t xml:space="preserve">. </w:t>
    </w:r>
    <w:r w:rsidRPr="004B409B">
      <w:rPr>
        <w:rFonts w:ascii="Arial" w:hAnsi="Arial" w:cs="Arial"/>
        <w:snapToGrid w:val="0"/>
        <w:sz w:val="16"/>
        <w:szCs w:val="16"/>
      </w:rPr>
      <w:fldChar w:fldCharType="begin"/>
    </w:r>
    <w:r w:rsidRPr="004B409B">
      <w:rPr>
        <w:rFonts w:ascii="Arial" w:hAnsi="Arial" w:cs="Arial"/>
        <w:snapToGrid w:val="0"/>
        <w:sz w:val="16"/>
        <w:szCs w:val="16"/>
      </w:rPr>
      <w:instrText xml:space="preserve"> PAGE </w:instrText>
    </w:r>
    <w:r w:rsidRPr="004B409B">
      <w:rPr>
        <w:rFonts w:ascii="Arial" w:hAnsi="Arial" w:cs="Arial"/>
        <w:snapToGrid w:val="0"/>
        <w:sz w:val="16"/>
        <w:szCs w:val="16"/>
      </w:rPr>
      <w:fldChar w:fldCharType="separate"/>
    </w:r>
    <w:r w:rsidR="00E606B9">
      <w:rPr>
        <w:rFonts w:ascii="Arial" w:hAnsi="Arial" w:cs="Arial"/>
        <w:noProof/>
        <w:snapToGrid w:val="0"/>
        <w:sz w:val="16"/>
        <w:szCs w:val="16"/>
      </w:rPr>
      <w:t>7</w:t>
    </w:r>
    <w:r w:rsidRPr="004B409B">
      <w:rPr>
        <w:rFonts w:ascii="Arial" w:hAnsi="Arial" w:cs="Arial"/>
        <w:snapToGrid w:val="0"/>
        <w:sz w:val="16"/>
        <w:szCs w:val="16"/>
      </w:rPr>
      <w:fldChar w:fldCharType="end"/>
    </w:r>
    <w:r w:rsidRPr="004B409B">
      <w:rPr>
        <w:rFonts w:ascii="Arial" w:hAnsi="Arial" w:cs="Arial"/>
        <w:snapToGrid w:val="0"/>
        <w:sz w:val="16"/>
        <w:szCs w:val="16"/>
      </w:rPr>
      <w:t xml:space="preserve"> de </w:t>
    </w:r>
    <w:r w:rsidR="00C457A9">
      <w:rPr>
        <w:rFonts w:ascii="Arial" w:hAnsi="Arial" w:cs="Arial"/>
        <w:snapToGrid w:val="0"/>
        <w:sz w:val="16"/>
        <w:szCs w:val="16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E2"/>
    <w:rsid w:val="000D7FAF"/>
    <w:rsid w:val="000F6627"/>
    <w:rsid w:val="00130B19"/>
    <w:rsid w:val="001F4D7D"/>
    <w:rsid w:val="002C08EC"/>
    <w:rsid w:val="002E4C36"/>
    <w:rsid w:val="003B52E2"/>
    <w:rsid w:val="00495007"/>
    <w:rsid w:val="004B409B"/>
    <w:rsid w:val="004D4012"/>
    <w:rsid w:val="004F2DCD"/>
    <w:rsid w:val="00560B6D"/>
    <w:rsid w:val="00581B00"/>
    <w:rsid w:val="00681741"/>
    <w:rsid w:val="00702E9C"/>
    <w:rsid w:val="00732F59"/>
    <w:rsid w:val="008C2598"/>
    <w:rsid w:val="008D659D"/>
    <w:rsid w:val="009279C4"/>
    <w:rsid w:val="00946901"/>
    <w:rsid w:val="009574B1"/>
    <w:rsid w:val="009773D2"/>
    <w:rsid w:val="009945EB"/>
    <w:rsid w:val="009A16E9"/>
    <w:rsid w:val="00A51FB8"/>
    <w:rsid w:val="00AC4C66"/>
    <w:rsid w:val="00AF625F"/>
    <w:rsid w:val="00B36CFB"/>
    <w:rsid w:val="00B45CE2"/>
    <w:rsid w:val="00BA330B"/>
    <w:rsid w:val="00C457A9"/>
    <w:rsid w:val="00C83787"/>
    <w:rsid w:val="00C92401"/>
    <w:rsid w:val="00D07A85"/>
    <w:rsid w:val="00D33867"/>
    <w:rsid w:val="00D54508"/>
    <w:rsid w:val="00E606B9"/>
    <w:rsid w:val="00EC3259"/>
    <w:rsid w:val="00F072E7"/>
    <w:rsid w:val="00F55115"/>
    <w:rsid w:val="00F5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8C6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C2598"/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2598"/>
    <w:rPr>
      <w:rFonts w:ascii="Times New Roman" w:hAnsi="Times New Roman" w:cs="Times New Roman"/>
      <w:sz w:val="18"/>
      <w:szCs w:val="18"/>
    </w:rPr>
  </w:style>
  <w:style w:type="paragraph" w:styleId="Cabealho">
    <w:name w:val="header"/>
    <w:basedOn w:val="Normal"/>
    <w:link w:val="CabealhoChar"/>
    <w:unhideWhenUsed/>
    <w:rsid w:val="008C2598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rsid w:val="008C2598"/>
  </w:style>
  <w:style w:type="paragraph" w:styleId="Rodap">
    <w:name w:val="footer"/>
    <w:basedOn w:val="Normal"/>
    <w:link w:val="RodapChar"/>
    <w:unhideWhenUsed/>
    <w:rsid w:val="008C2598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rsid w:val="008C2598"/>
  </w:style>
  <w:style w:type="table" w:styleId="Tabelacomgrade">
    <w:name w:val="Table Grid"/>
    <w:basedOn w:val="Tabelanormal"/>
    <w:uiPriority w:val="39"/>
    <w:rsid w:val="004F2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B45C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C2598"/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2598"/>
    <w:rPr>
      <w:rFonts w:ascii="Times New Roman" w:hAnsi="Times New Roman" w:cs="Times New Roman"/>
      <w:sz w:val="18"/>
      <w:szCs w:val="18"/>
    </w:rPr>
  </w:style>
  <w:style w:type="paragraph" w:styleId="Cabealho">
    <w:name w:val="header"/>
    <w:basedOn w:val="Normal"/>
    <w:link w:val="CabealhoChar"/>
    <w:unhideWhenUsed/>
    <w:rsid w:val="008C2598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rsid w:val="008C2598"/>
  </w:style>
  <w:style w:type="paragraph" w:styleId="Rodap">
    <w:name w:val="footer"/>
    <w:basedOn w:val="Normal"/>
    <w:link w:val="RodapChar"/>
    <w:unhideWhenUsed/>
    <w:rsid w:val="008C2598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rsid w:val="008C2598"/>
  </w:style>
  <w:style w:type="table" w:styleId="Tabelacomgrade">
    <w:name w:val="Table Grid"/>
    <w:basedOn w:val="Tabelanormal"/>
    <w:uiPriority w:val="39"/>
    <w:rsid w:val="004F2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B45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1930</Words>
  <Characters>10424</Characters>
  <Application>Microsoft Office Word</Application>
  <DocSecurity>0</DocSecurity>
  <Lines>86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Marx</dc:creator>
  <cp:lastModifiedBy>FLORISVALDO DOS SANTOS</cp:lastModifiedBy>
  <cp:revision>26</cp:revision>
  <dcterms:created xsi:type="dcterms:W3CDTF">2020-10-18T16:59:00Z</dcterms:created>
  <dcterms:modified xsi:type="dcterms:W3CDTF">2020-11-06T19:37:00Z</dcterms:modified>
</cp:coreProperties>
</file>