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D02" w:rsidRDefault="00681D02">
      <w:bookmarkStart w:id="0" w:name="_GoBack"/>
      <w:bookmarkEnd w:id="0"/>
    </w:p>
    <w:p w:rsidR="0094117E" w:rsidRPr="0011710C" w:rsidRDefault="0094117E">
      <w:pPr>
        <w:rPr>
          <w:sz w:val="40"/>
          <w:szCs w:val="40"/>
        </w:rPr>
      </w:pPr>
      <w:r w:rsidRPr="0011710C">
        <w:rPr>
          <w:sz w:val="40"/>
          <w:szCs w:val="40"/>
        </w:rPr>
        <w:t>ARQUEOLOGIA EM SEGUROS</w:t>
      </w:r>
    </w:p>
    <w:p w:rsidR="0094117E" w:rsidRDefault="0094117E" w:rsidP="00ED5FF1">
      <w:pPr>
        <w:pStyle w:val="SemEspaamento"/>
      </w:pPr>
      <w:r>
        <w:t xml:space="preserve">Parecem coisas que não tem relação entre si. </w:t>
      </w:r>
      <w:r w:rsidR="00ED5FF1">
        <w:t>Mas possuem sim, dentro de certas condições.</w:t>
      </w:r>
    </w:p>
    <w:p w:rsidR="00ED5FF1" w:rsidRDefault="00ED5FF1" w:rsidP="00ED5FF1">
      <w:pPr>
        <w:pStyle w:val="SemEspaamento"/>
      </w:pPr>
      <w:r>
        <w:t>Vamos por partes, já dizia o velho Jack.</w:t>
      </w:r>
    </w:p>
    <w:p w:rsidR="0011710C" w:rsidRDefault="0011710C" w:rsidP="00ED5FF1">
      <w:pPr>
        <w:pStyle w:val="SemEspaamento"/>
      </w:pPr>
    </w:p>
    <w:p w:rsidR="00ED5FF1" w:rsidRDefault="00ED5FF1" w:rsidP="00ED5FF1">
      <w:pPr>
        <w:pStyle w:val="SemEspaamento"/>
      </w:pPr>
      <w:r>
        <w:t>O que geralmente se faz com uma apólice vencida? Muitos jogam no lixo e substituem por uma nova, nada mais natural, sem pensar muito.</w:t>
      </w:r>
      <w:r w:rsidR="00933B15">
        <w:t xml:space="preserve"> Existe porém, uma exceção: </w:t>
      </w:r>
      <w:r>
        <w:t>a de responsabilidade civil, principalmente se ela for na base de ocorrência. Ela pode ser uma caderneta de poupança para os dias chuvosos. Vamos explicar.</w:t>
      </w:r>
    </w:p>
    <w:p w:rsidR="0011710C" w:rsidRDefault="0011710C" w:rsidP="00ED5FF1">
      <w:pPr>
        <w:pStyle w:val="SemEspaamento"/>
      </w:pPr>
    </w:p>
    <w:p w:rsidR="00933B15" w:rsidRDefault="00ED5FF1" w:rsidP="00ED5FF1">
      <w:pPr>
        <w:pStyle w:val="SemEspaamento"/>
      </w:pPr>
      <w:r>
        <w:t>Uma apólice de RCG base ocorrência, cobre danos causados a terceiros, desde que o dano tenha sido causado dentro de sua vigência, não importa quanto tempo tenha se passado, desde que não tenha ocorrido a presc</w:t>
      </w:r>
      <w:r w:rsidR="00933B15">
        <w:t>rição prevista no Código Civil.</w:t>
      </w:r>
      <w:r>
        <w:t xml:space="preserve"> Não só o dano deve ser indenizado, como também os custos e limpeza (clean-up) além de despesas com custas judiciais se for o caso. </w:t>
      </w:r>
    </w:p>
    <w:p w:rsidR="0011710C" w:rsidRDefault="0011710C" w:rsidP="00ED5FF1">
      <w:pPr>
        <w:pStyle w:val="SemEspaamento"/>
      </w:pPr>
    </w:p>
    <w:p w:rsidR="00ED5FF1" w:rsidRDefault="00933B15" w:rsidP="00ED5FF1">
      <w:pPr>
        <w:pStyle w:val="SemEspaamento"/>
      </w:pPr>
      <w:r>
        <w:t>De modo geral, p</w:t>
      </w:r>
      <w:r w:rsidR="00ED5FF1">
        <w:t>odemos considerar o que se chama de dano de longa latência, ou seja, quando</w:t>
      </w:r>
      <w:r>
        <w:t xml:space="preserve"> há uma boa distância temporal, entre o dano ou fato danoso e sua descoberta, como por exemplo danos ambientais, danos por </w:t>
      </w:r>
      <w:r w:rsidR="006B452D">
        <w:t xml:space="preserve">efeitos secundários de </w:t>
      </w:r>
      <w:r>
        <w:t xml:space="preserve">produtos farmacêuticos, </w:t>
      </w:r>
      <w:r w:rsidR="006B452D">
        <w:t xml:space="preserve">por </w:t>
      </w:r>
      <w:r>
        <w:t xml:space="preserve">falhas profissionais, </w:t>
      </w:r>
      <w:r w:rsidR="006B452D">
        <w:t>por defeitos construtivos, por poluição, por falha em equipamentos médicos, entre outros.</w:t>
      </w:r>
    </w:p>
    <w:p w:rsidR="0011710C" w:rsidRDefault="0011710C" w:rsidP="00ED5FF1">
      <w:pPr>
        <w:pStyle w:val="SemEspaamento"/>
      </w:pPr>
    </w:p>
    <w:p w:rsidR="00933B15" w:rsidRDefault="00933B15" w:rsidP="00ED5FF1">
      <w:pPr>
        <w:pStyle w:val="SemEspaamento"/>
      </w:pPr>
      <w:r>
        <w:t xml:space="preserve">Sim, sabemos que hoje os seguros de RCG para riscos que possam causar dano de longa latência, são mais segurados na base Claims Made (CM) porém nem sempre foi assim. Aliás, na verdade, o mercado brasileiro não faz muito bem essa avaliação e não é incomum que se aceite </w:t>
      </w:r>
      <w:r w:rsidR="005D5A77">
        <w:t>tais riscos</w:t>
      </w:r>
      <w:r>
        <w:t xml:space="preserve"> na base de ocorrência</w:t>
      </w:r>
      <w:r w:rsidR="005D5A77">
        <w:t xml:space="preserve">, principalmente se for renovação de muitos anos e a sinistralidade não é tão ruim. </w:t>
      </w:r>
    </w:p>
    <w:p w:rsidR="0011710C" w:rsidRDefault="0011710C" w:rsidP="00ED5FF1">
      <w:pPr>
        <w:pStyle w:val="SemEspaamento"/>
      </w:pPr>
    </w:p>
    <w:p w:rsidR="005D5A77" w:rsidRDefault="005D5A77" w:rsidP="00ED5FF1">
      <w:pPr>
        <w:pStyle w:val="SemEspaamento"/>
      </w:pPr>
      <w:r>
        <w:t>Outra coisa a</w:t>
      </w:r>
      <w:r w:rsidR="006B452D">
        <w:t xml:space="preserve"> considerar</w:t>
      </w:r>
      <w:r>
        <w:t xml:space="preserve"> </w:t>
      </w:r>
      <w:r w:rsidR="006B452D">
        <w:t>é que as apólices antigas eram mais simples, possuíam franquias mais baixas, não aplicavam limites agregados para certas coberturas, os custos de defesa eram considerados como adicionais aos limites segurados e aplicavam relativamente poucas exclusões</w:t>
      </w:r>
      <w:r>
        <w:t xml:space="preserve">. </w:t>
      </w:r>
      <w:r w:rsidR="006B452D">
        <w:t>Quando a exclusão foi formalmente aplicada é fundamental!</w:t>
      </w:r>
      <w:r>
        <w:t xml:space="preserve"> – </w:t>
      </w:r>
      <w:r w:rsidR="006B452D">
        <w:t xml:space="preserve"> assim, </w:t>
      </w:r>
      <w:r>
        <w:t xml:space="preserve">se a apólice for base ocorrência, uma determinada exclusão não era formalmente aplicada e o fato danoso ocorreu há muito tempo, pode ser que a apólice de RCG em vigor muitos anos atrás pode </w:t>
      </w:r>
      <w:r w:rsidR="006B452D">
        <w:t xml:space="preserve">ainda </w:t>
      </w:r>
      <w:r>
        <w:t>cobrir danos causados e reclamados muito tempo após o vencimento dela.</w:t>
      </w:r>
    </w:p>
    <w:p w:rsidR="0011710C" w:rsidRDefault="0011710C" w:rsidP="00ED5FF1">
      <w:pPr>
        <w:pStyle w:val="SemEspaamento"/>
      </w:pPr>
    </w:p>
    <w:p w:rsidR="005D5A77" w:rsidRDefault="005D5A77" w:rsidP="00ED5FF1">
      <w:pPr>
        <w:pStyle w:val="SemEspaamento"/>
      </w:pPr>
      <w:r>
        <w:t xml:space="preserve">Na experiência norte-americana, até 1970, os seguros de RCG não excluíam textualmente poluição ou danos ambientais causados. </w:t>
      </w:r>
      <w:r w:rsidR="00515676">
        <w:t xml:space="preserve">Entre 1970 e 1985 cobriam apenas poluição ocorrida em casos inesperados. </w:t>
      </w:r>
      <w:r>
        <w:t xml:space="preserve">Apenas após 1985 as seguradoras começaram a aplicar a exclusão para </w:t>
      </w:r>
      <w:r w:rsidRPr="00515676">
        <w:rPr>
          <w:i/>
        </w:rPr>
        <w:t>poluição</w:t>
      </w:r>
      <w:r>
        <w:t>/</w:t>
      </w:r>
      <w:r w:rsidRPr="00515676">
        <w:rPr>
          <w:i/>
        </w:rPr>
        <w:t>poluição</w:t>
      </w:r>
      <w:r>
        <w:t xml:space="preserve"> </w:t>
      </w:r>
      <w:r w:rsidRPr="00515676">
        <w:rPr>
          <w:i/>
        </w:rPr>
        <w:t>absoluta</w:t>
      </w:r>
      <w:r>
        <w:t xml:space="preserve"> e passaram a cobrir apenas em apólices especificas de riscos ambientais.</w:t>
      </w:r>
    </w:p>
    <w:p w:rsidR="006B452D" w:rsidRDefault="006B452D" w:rsidP="00ED5FF1">
      <w:pPr>
        <w:pStyle w:val="SemEspaamento"/>
      </w:pPr>
    </w:p>
    <w:p w:rsidR="00D47FD0" w:rsidRDefault="005D5A77" w:rsidP="00ED5FF1">
      <w:pPr>
        <w:pStyle w:val="SemEspaamento"/>
      </w:pPr>
      <w:r>
        <w:t>No Brasil, o exemp</w:t>
      </w:r>
      <w:r w:rsidR="00515676">
        <w:t>lo típico foi</w:t>
      </w:r>
      <w:r>
        <w:t xml:space="preserve"> o dano moral que só foi formalmente considerado excluído na apólice de RCG em 1997. Na mesma trilha teríamos os danos ambientais e suas implicações além de outras exclusões que foram aplicadas posteriormente, como campos eletromagnéticos, produtos geneticamente m</w:t>
      </w:r>
      <w:r w:rsidR="00515676">
        <w:t>odificados, manganismo, e por aí</w:t>
      </w:r>
      <w:r>
        <w:t xml:space="preserve"> vamos. </w:t>
      </w:r>
    </w:p>
    <w:p w:rsidR="00D47FD0" w:rsidRDefault="00D47FD0" w:rsidP="00ED5FF1">
      <w:pPr>
        <w:pStyle w:val="SemEspaamento"/>
      </w:pPr>
    </w:p>
    <w:p w:rsidR="005D5A77" w:rsidRDefault="005D5A77" w:rsidP="00ED5FF1">
      <w:pPr>
        <w:pStyle w:val="SemEspaamento"/>
      </w:pPr>
      <w:r>
        <w:t>A medida que o conhecimento avança e constatamos que determinados produtos utilizados, principalmente químicos,</w:t>
      </w:r>
      <w:r w:rsidR="003670E4">
        <w:t xml:space="preserve"> são na verdade cancerígenos, organicamente persistentes, </w:t>
      </w:r>
      <w:r w:rsidR="003670E4">
        <w:lastRenderedPageBreak/>
        <w:t>mutagênicos, e outros problemas causados. Quanto mais o conhecimento avança, mais efeitos colaterais são descobertos e consequentemente mais responsabilidade se poderá ser atribuído a fabricantes e distribuidores.</w:t>
      </w:r>
      <w:r w:rsidR="00515676">
        <w:t xml:space="preserve"> Esse é o recei</w:t>
      </w:r>
      <w:r w:rsidR="00D47FD0">
        <w:t>o quando entr</w:t>
      </w:r>
      <w:r w:rsidR="00515676">
        <w:t>ar em vigor na Europa o ECHA (</w:t>
      </w:r>
      <w:r w:rsidR="00172504" w:rsidRPr="0011710C">
        <w:rPr>
          <w:i/>
        </w:rPr>
        <w:t>European</w:t>
      </w:r>
      <w:r w:rsidR="00172504">
        <w:t xml:space="preserve"> </w:t>
      </w:r>
      <w:r w:rsidR="00172504" w:rsidRPr="0011710C">
        <w:rPr>
          <w:i/>
        </w:rPr>
        <w:t>Union’s</w:t>
      </w:r>
      <w:r w:rsidR="00172504">
        <w:t xml:space="preserve"> </w:t>
      </w:r>
      <w:r w:rsidR="00172504" w:rsidRPr="0011710C">
        <w:rPr>
          <w:i/>
        </w:rPr>
        <w:t>Registration</w:t>
      </w:r>
      <w:r w:rsidR="00172504">
        <w:t xml:space="preserve">, </w:t>
      </w:r>
      <w:r w:rsidR="00172504" w:rsidRPr="0011710C">
        <w:rPr>
          <w:i/>
        </w:rPr>
        <w:t>Evaluation</w:t>
      </w:r>
      <w:r w:rsidR="00172504">
        <w:t xml:space="preserve"> </w:t>
      </w:r>
      <w:r w:rsidR="00172504" w:rsidRPr="0011710C">
        <w:rPr>
          <w:i/>
        </w:rPr>
        <w:t>and</w:t>
      </w:r>
      <w:r w:rsidR="00172504">
        <w:t xml:space="preserve"> </w:t>
      </w:r>
      <w:r w:rsidR="00172504" w:rsidRPr="0011710C">
        <w:rPr>
          <w:i/>
        </w:rPr>
        <w:t>Authorization</w:t>
      </w:r>
      <w:r w:rsidR="00172504">
        <w:t xml:space="preserve"> </w:t>
      </w:r>
      <w:r w:rsidR="00172504" w:rsidRPr="0011710C">
        <w:rPr>
          <w:i/>
        </w:rPr>
        <w:t>of</w:t>
      </w:r>
      <w:r w:rsidR="00172504">
        <w:t xml:space="preserve"> </w:t>
      </w:r>
      <w:r w:rsidR="00172504" w:rsidRPr="0011710C">
        <w:rPr>
          <w:i/>
        </w:rPr>
        <w:t>Chemicals</w:t>
      </w:r>
      <w:r w:rsidR="00D47FD0">
        <w:t>) e o GH</w:t>
      </w:r>
      <w:r w:rsidR="00C3635A">
        <w:t>S (</w:t>
      </w:r>
      <w:r w:rsidR="00C3635A" w:rsidRPr="0011710C">
        <w:rPr>
          <w:i/>
        </w:rPr>
        <w:t>Global</w:t>
      </w:r>
      <w:r w:rsidR="0011710C" w:rsidRPr="0011710C">
        <w:rPr>
          <w:i/>
        </w:rPr>
        <w:t>ly</w:t>
      </w:r>
      <w:r w:rsidR="0011710C">
        <w:t xml:space="preserve"> </w:t>
      </w:r>
      <w:r w:rsidR="00C3635A">
        <w:t xml:space="preserve"> </w:t>
      </w:r>
      <w:r w:rsidR="00C3635A" w:rsidRPr="0011710C">
        <w:rPr>
          <w:i/>
        </w:rPr>
        <w:t>Harmonized</w:t>
      </w:r>
      <w:r w:rsidR="00C3635A">
        <w:t xml:space="preserve"> </w:t>
      </w:r>
      <w:r w:rsidR="00C3635A" w:rsidRPr="0011710C">
        <w:rPr>
          <w:i/>
        </w:rPr>
        <w:t>System</w:t>
      </w:r>
      <w:r w:rsidR="00D47FD0">
        <w:t>) no mundo. Pelo ECHA os fabricantes e distribuidores devem informar com detalhes as características de produtos químicos e assim, determinados danos sofridos podem ser associados a certos produtos que antes não se poderia estabelecer um nexo causal, por exemplo, em casos de doenças profissionais ou do trabalho.</w:t>
      </w:r>
    </w:p>
    <w:p w:rsidR="00D47FD0" w:rsidRDefault="00D47FD0" w:rsidP="00ED5FF1">
      <w:pPr>
        <w:pStyle w:val="SemEspaamento"/>
      </w:pPr>
    </w:p>
    <w:p w:rsidR="003670E4" w:rsidRDefault="007451F9" w:rsidP="00ED5FF1">
      <w:pPr>
        <w:pStyle w:val="SemEspaamento"/>
      </w:pPr>
      <w:r>
        <w:t>Os norte-americanos aplicam exclusões preventivas e as tornam se efeito caso à caso ou quando o conhecimento técnico mostrar que seus medos não são tão pavorosos assim. No Brasil parece que temos a mania de trabalhar apenas na correção, ou seja, só depois que a vaca foge é que pensamos em construir um cercado.</w:t>
      </w:r>
    </w:p>
    <w:p w:rsidR="0011710C" w:rsidRDefault="0011710C" w:rsidP="00ED5FF1">
      <w:pPr>
        <w:pStyle w:val="SemEspaamento"/>
      </w:pPr>
    </w:p>
    <w:p w:rsidR="007451F9" w:rsidRDefault="007451F9" w:rsidP="00ED5FF1">
      <w:pPr>
        <w:pStyle w:val="SemEspaamento"/>
      </w:pPr>
      <w:r>
        <w:t>Pois bem, nos Estados Unidos e Europa existe há tempos algo chamado Insurance Archaelogy</w:t>
      </w:r>
      <w:r w:rsidR="002952DA">
        <w:t xml:space="preserve"> (IA)</w:t>
      </w:r>
      <w:r>
        <w:t>, empresas</w:t>
      </w:r>
      <w:r w:rsidR="00D63C4F">
        <w:t xml:space="preserve"> como a </w:t>
      </w:r>
      <w:r w:rsidR="00D63C4F" w:rsidRPr="00515676">
        <w:rPr>
          <w:i/>
        </w:rPr>
        <w:t>PolicyFind</w:t>
      </w:r>
      <w:r w:rsidR="00D63C4F">
        <w:t xml:space="preserve"> ou a </w:t>
      </w:r>
      <w:r w:rsidR="00D63C4F" w:rsidRPr="00515676">
        <w:rPr>
          <w:i/>
        </w:rPr>
        <w:t>Enviroforensics</w:t>
      </w:r>
      <w:r w:rsidR="00D63C4F">
        <w:t>,</w:t>
      </w:r>
      <w:r>
        <w:t xml:space="preserve"> q</w:t>
      </w:r>
      <w:r w:rsidR="00D63C4F">
        <w:t>ue se especializaram em ‘caçar’</w:t>
      </w:r>
      <w:r>
        <w:t xml:space="preserve"> apólices antigas, base de ocorrência, que ainda podem ser utilizadas para indenizar danos, cobrir despesas com limpeza ou custos judiciais. Lá como cá, o pessoal se livrava das apólices vencidas, até que, anos no futuro, as empresas eram acionadas por danos ambientais (p.ex.) e então procuravam suas apólices antigas de RCG para verificar se concediam cobertura (pelo menos não eram exclusões) para tais reclamações.  Na Europa e Estados </w:t>
      </w:r>
      <w:r w:rsidR="00D63C4F">
        <w:t>Unidos há empresas que declaram conseguir procurar apólices d</w:t>
      </w:r>
      <w:r>
        <w:t xml:space="preserve">os anos 1940 para frente. </w:t>
      </w:r>
    </w:p>
    <w:p w:rsidR="0011710C" w:rsidRDefault="0011710C" w:rsidP="00ED5FF1">
      <w:pPr>
        <w:pStyle w:val="SemEspaamento"/>
      </w:pPr>
    </w:p>
    <w:p w:rsidR="006B452D" w:rsidRDefault="007451F9" w:rsidP="00ED5FF1">
      <w:pPr>
        <w:pStyle w:val="SemEspaamento"/>
      </w:pPr>
      <w:r>
        <w:t xml:space="preserve">Sempre há a questão </w:t>
      </w:r>
      <w:r w:rsidR="002952DA">
        <w:t>‘</w:t>
      </w:r>
      <w:r>
        <w:t>benefício versus custo</w:t>
      </w:r>
      <w:r w:rsidR="002952DA">
        <w:t>’</w:t>
      </w:r>
      <w:r>
        <w:t xml:space="preserve"> evid</w:t>
      </w:r>
      <w:r w:rsidR="002952DA">
        <w:t xml:space="preserve">entemente, o serviço pode ser bastante trabalhoso e não ser barato. </w:t>
      </w:r>
      <w:r w:rsidR="006B452D">
        <w:t>Afinal seguradoras e corretores de seguros se unem</w:t>
      </w:r>
      <w:r w:rsidR="00D1543B">
        <w:t xml:space="preserve">, segurados trocam de seguradoras como macacos de galho, arquivos são transferidos, destruídos, perdidos, esquecidos, desorganizados, pessoas se aposentam, morrem, mudam de atividade, para citar apenas alguns problemas de trajeto. Trabalhar nesse cipoal de elementos não deve ser fácil. O resultado precisa realmente ser compensador, como diria Indiana Jones. </w:t>
      </w:r>
    </w:p>
    <w:p w:rsidR="006B452D" w:rsidRDefault="006B452D" w:rsidP="00ED5FF1">
      <w:pPr>
        <w:pStyle w:val="SemEspaamento"/>
      </w:pPr>
    </w:p>
    <w:p w:rsidR="00D1543B" w:rsidRDefault="002952DA" w:rsidP="00ED5FF1">
      <w:pPr>
        <w:pStyle w:val="SemEspaamento"/>
      </w:pPr>
      <w:r>
        <w:t>As empresas especializadas em IA possuem pessoal especializado</w:t>
      </w:r>
      <w:r w:rsidR="00515676">
        <w:t xml:space="preserve"> (especialistas em sinistros, historiadores especializados, investigadores privados, ex-subscritores, outros)</w:t>
      </w:r>
      <w:r>
        <w:t xml:space="preserve"> e se </w:t>
      </w:r>
      <w:r w:rsidR="00ED2A5D">
        <w:t>utilizam de estratégias adequadas: contatam e entrevistam ex-corretores, advogados, firmas de contabilidade utilizadas no passado, ex-seguradoras, funcionários atuais e ex-funcionários que contratavam seguros, pagavam e contabilizavam, consultam entidades governamentais encarregadas de fiscalizar o mercado de seguros. Dependendo do que for verificado tomam medidas e caminhos mais profundos.</w:t>
      </w:r>
    </w:p>
    <w:p w:rsidR="00ED2A5D" w:rsidRDefault="00ED2A5D" w:rsidP="00ED5FF1">
      <w:pPr>
        <w:pStyle w:val="SemEspaamento"/>
      </w:pPr>
    </w:p>
    <w:p w:rsidR="00ED2A5D" w:rsidRDefault="00ED2A5D" w:rsidP="00ED5FF1">
      <w:pPr>
        <w:pStyle w:val="SemEspaamento"/>
      </w:pPr>
      <w:r>
        <w:t>Um detalhe é tentar obter modelos (</w:t>
      </w:r>
      <w:r w:rsidRPr="00D36639">
        <w:rPr>
          <w:i/>
        </w:rPr>
        <w:t>specimens</w:t>
      </w:r>
      <w:r>
        <w:t xml:space="preserve">) de clausulados aplicados pelas seguradoras, em um segundo momento, quando se conseguir pelo menos uma prova concreta que se pagou uma apólice no ano “x” para uma seguradora “y” por exemplo. Tais </w:t>
      </w:r>
      <w:r w:rsidRPr="00D36639">
        <w:rPr>
          <w:i/>
        </w:rPr>
        <w:t>specimens</w:t>
      </w:r>
      <w:r>
        <w:t xml:space="preserve"> podem ser obtidos no órgão fiscalizador da atividade e valem como material de suporte e segunda evidencia. </w:t>
      </w:r>
      <w:r w:rsidR="00D36639">
        <w:t xml:space="preserve">Há empresas de IA que possuem enormes arquivos apenas de </w:t>
      </w:r>
      <w:r w:rsidR="00D36639" w:rsidRPr="00D36639">
        <w:rPr>
          <w:i/>
        </w:rPr>
        <w:t>specimens</w:t>
      </w:r>
      <w:r w:rsidR="00D36639">
        <w:t>.</w:t>
      </w:r>
    </w:p>
    <w:p w:rsidR="00D36639" w:rsidRDefault="00D36639" w:rsidP="00ED5FF1">
      <w:pPr>
        <w:pStyle w:val="SemEspaamento"/>
      </w:pPr>
    </w:p>
    <w:p w:rsidR="00ED2A5D" w:rsidRDefault="00ED2A5D" w:rsidP="00ED5FF1">
      <w:pPr>
        <w:pStyle w:val="SemEspaamento"/>
      </w:pPr>
      <w:r>
        <w:t>Mesmo nos Estados Unidos e Europa, a apresentação do material coletado para solicitar a determinada seguradora que honre um compromisso assumido via apólice, é válido de estado para estado. O que em um é aceito como prova da existência mínima de cobertura pode não ser aceita em outro. É um tiro no escuro com alguma base comprovatória.</w:t>
      </w:r>
      <w:r w:rsidR="00515676">
        <w:t xml:space="preserve"> O ônus da prova da existência do seguro é do Segurado.</w:t>
      </w:r>
    </w:p>
    <w:p w:rsidR="00515676" w:rsidRDefault="00172504" w:rsidP="00ED5FF1">
      <w:pPr>
        <w:pStyle w:val="SemEspaamento"/>
      </w:pPr>
      <w:r>
        <w:t xml:space="preserve"> </w:t>
      </w:r>
    </w:p>
    <w:p w:rsidR="00172504" w:rsidRDefault="00172504" w:rsidP="00ED5FF1">
      <w:pPr>
        <w:pStyle w:val="SemEspaamento"/>
      </w:pPr>
      <w:r>
        <w:t>Mas, como diz o poeta português: Tudo vale a pena se a alma não é pequena. No nosso caso trocaríamos ‘alma’ por ‘recompensa’. Seria mais adequado.</w:t>
      </w:r>
    </w:p>
    <w:p w:rsidR="00172504" w:rsidRDefault="00172504" w:rsidP="00ED5FF1">
      <w:pPr>
        <w:pStyle w:val="SemEspaamento"/>
      </w:pPr>
    </w:p>
    <w:p w:rsidR="00172504" w:rsidRDefault="00172504" w:rsidP="00ED5FF1">
      <w:pPr>
        <w:pStyle w:val="SemEspaamento"/>
      </w:pPr>
      <w:r>
        <w:t>Brasil</w:t>
      </w:r>
    </w:p>
    <w:p w:rsidR="00172504" w:rsidRDefault="00172504" w:rsidP="00ED5FF1">
      <w:pPr>
        <w:pStyle w:val="SemEspaamento"/>
      </w:pPr>
    </w:p>
    <w:p w:rsidR="00172504" w:rsidRDefault="00172504" w:rsidP="00ED5FF1">
      <w:pPr>
        <w:pStyle w:val="SemEspaamento"/>
      </w:pPr>
      <w:r>
        <w:t xml:space="preserve">Falando em seguros de responsabilidade civil, as antigas apólices tinham limites segurados baixos, a inflação era alta corroendo os limites, ocorreu uma implosão no mercado de seguros reduzindo em muito a quantidade de seguradoras e corretores antes existentes. Mas ainda assim, o conceito de IA é válido para nós, já que a legislação se tornou muito mais severa no decorrer do tempo </w:t>
      </w:r>
      <w:r w:rsidR="00C642B6">
        <w:t>- Código de Defesa do Consumidor, (novo) Código Civil, Lei dos resíduos sólidos, Legislação para Recall, Marco da Internet, (Novo) Código Processo Civil e outros.</w:t>
      </w:r>
    </w:p>
    <w:p w:rsidR="00C642B6" w:rsidRDefault="00C642B6" w:rsidP="00ED5FF1">
      <w:pPr>
        <w:pStyle w:val="SemEspaamento"/>
      </w:pPr>
    </w:p>
    <w:p w:rsidR="00C642B6" w:rsidRDefault="00C642B6" w:rsidP="00ED5FF1">
      <w:pPr>
        <w:pStyle w:val="SemEspaamento"/>
      </w:pPr>
      <w:r>
        <w:t>Uma boa fonte para IA no Brasil seria o IRB Brasil Resseguros em função da sua posição de monopólio do resseguro desde 1939 até 2008. A SUSEP também passará a ser outra fonte muito interessante, pois a sua política de obrigar as seguradoras a registrar os seus clausulados, à longo prazo, possibilitará aos interessados conhecer os clausulados aplicados em determinadas épocas, por seguradora.</w:t>
      </w:r>
    </w:p>
    <w:p w:rsidR="00C642B6" w:rsidRDefault="00C642B6" w:rsidP="00ED5FF1">
      <w:pPr>
        <w:pStyle w:val="SemEspaamento"/>
      </w:pPr>
    </w:p>
    <w:p w:rsidR="00C642B6" w:rsidRDefault="00C642B6" w:rsidP="00ED5FF1">
      <w:pPr>
        <w:pStyle w:val="SemEspaamento"/>
      </w:pPr>
      <w:r>
        <w:t>Por fim, continua valendo o alerta inicialmente feito: vale a pena arquivar as apólices de Responsabilidade Civil.</w:t>
      </w:r>
    </w:p>
    <w:p w:rsidR="00C642B6" w:rsidRDefault="00C642B6" w:rsidP="00ED5FF1">
      <w:pPr>
        <w:pStyle w:val="SemEspaamento"/>
      </w:pPr>
    </w:p>
    <w:p w:rsidR="00172504" w:rsidRDefault="00172504" w:rsidP="00ED5FF1">
      <w:pPr>
        <w:pStyle w:val="SemEspaamento"/>
      </w:pPr>
    </w:p>
    <w:p w:rsidR="00515676" w:rsidRDefault="00515676" w:rsidP="00ED5FF1">
      <w:pPr>
        <w:pStyle w:val="SemEspaamento"/>
      </w:pPr>
    </w:p>
    <w:p w:rsidR="00D36639" w:rsidRDefault="00D36639" w:rsidP="00ED5FF1">
      <w:pPr>
        <w:pStyle w:val="SemEspaamento"/>
      </w:pPr>
    </w:p>
    <w:p w:rsidR="00D36639" w:rsidRDefault="00D36639" w:rsidP="00ED5FF1">
      <w:pPr>
        <w:pStyle w:val="SemEspaamento"/>
      </w:pPr>
    </w:p>
    <w:p w:rsidR="00ED2A5D" w:rsidRDefault="00ED2A5D" w:rsidP="00ED5FF1">
      <w:pPr>
        <w:pStyle w:val="SemEspaamento"/>
      </w:pPr>
    </w:p>
    <w:p w:rsidR="00ED2A5D" w:rsidRDefault="00ED2A5D" w:rsidP="00ED5FF1">
      <w:pPr>
        <w:pStyle w:val="SemEspaamento"/>
      </w:pPr>
    </w:p>
    <w:p w:rsidR="00D1543B" w:rsidRDefault="00D1543B" w:rsidP="00ED5FF1">
      <w:pPr>
        <w:pStyle w:val="SemEspaamento"/>
      </w:pPr>
    </w:p>
    <w:p w:rsidR="00ED5FF1" w:rsidRPr="0094117E" w:rsidRDefault="00ED5FF1"/>
    <w:sectPr w:rsidR="00ED5FF1" w:rsidRPr="009411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7E"/>
    <w:rsid w:val="0011710C"/>
    <w:rsid w:val="00172504"/>
    <w:rsid w:val="002952DA"/>
    <w:rsid w:val="003670E4"/>
    <w:rsid w:val="00515676"/>
    <w:rsid w:val="005D5A77"/>
    <w:rsid w:val="00681D02"/>
    <w:rsid w:val="006B452D"/>
    <w:rsid w:val="007451F9"/>
    <w:rsid w:val="00933B15"/>
    <w:rsid w:val="0094117E"/>
    <w:rsid w:val="00A71F44"/>
    <w:rsid w:val="00C3635A"/>
    <w:rsid w:val="00C642B6"/>
    <w:rsid w:val="00D1543B"/>
    <w:rsid w:val="00D36639"/>
    <w:rsid w:val="00D47FD0"/>
    <w:rsid w:val="00D63C4F"/>
    <w:rsid w:val="00ED2A5D"/>
    <w:rsid w:val="00ED5FF1"/>
    <w:rsid w:val="00FD14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D5FF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ED5F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1243</Words>
  <Characters>6717</Characters>
  <Application>Microsoft Office Word</Application>
  <DocSecurity>4</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Fábio Augusto</dc:creator>
  <cp:lastModifiedBy>Sergio Mello</cp:lastModifiedBy>
  <cp:revision>2</cp:revision>
  <dcterms:created xsi:type="dcterms:W3CDTF">2015-07-02T14:25:00Z</dcterms:created>
  <dcterms:modified xsi:type="dcterms:W3CDTF">2015-07-02T14:25:00Z</dcterms:modified>
</cp:coreProperties>
</file>