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56" w:rsidRDefault="00000856">
      <w:bookmarkStart w:id="0" w:name="_GoBack"/>
      <w:bookmarkEnd w:id="0"/>
      <w:r>
        <w:t>Anexo ao quadro Padronizado para sugestões e comentários:</w:t>
      </w:r>
    </w:p>
    <w:p w:rsidR="00000856" w:rsidRDefault="00000856">
      <w:pPr>
        <w:rPr>
          <w:b/>
        </w:rPr>
      </w:pPr>
    </w:p>
    <w:tbl>
      <w:tblPr>
        <w:tblStyle w:val="Tabelacomgrade"/>
        <w:tblW w:w="8647" w:type="dxa"/>
        <w:tblInd w:w="-34" w:type="dxa"/>
        <w:tblLayout w:type="fixed"/>
        <w:tblLook w:val="04A0" w:firstRow="1" w:lastRow="0" w:firstColumn="1" w:lastColumn="0" w:noHBand="0" w:noVBand="1"/>
      </w:tblPr>
      <w:tblGrid>
        <w:gridCol w:w="2552"/>
        <w:gridCol w:w="992"/>
        <w:gridCol w:w="5103"/>
      </w:tblGrid>
      <w:tr w:rsidR="00BE1A8A" w:rsidTr="00BE1A8A">
        <w:tc>
          <w:tcPr>
            <w:tcW w:w="2552" w:type="dxa"/>
          </w:tcPr>
          <w:p w:rsidR="00BE1A8A" w:rsidRDefault="00BE1A8A" w:rsidP="00BE1A8A">
            <w:pPr>
              <w:jc w:val="center"/>
              <w:rPr>
                <w:b/>
              </w:rPr>
            </w:pPr>
            <w:r>
              <w:rPr>
                <w:b/>
              </w:rPr>
              <w:t>DE</w:t>
            </w:r>
          </w:p>
          <w:p w:rsidR="00BE1A8A" w:rsidRPr="00000856" w:rsidRDefault="00BE1A8A" w:rsidP="00AE0F63">
            <w:pPr>
              <w:jc w:val="center"/>
              <w:rPr>
                <w:b/>
              </w:rPr>
            </w:pPr>
          </w:p>
        </w:tc>
        <w:tc>
          <w:tcPr>
            <w:tcW w:w="992" w:type="dxa"/>
          </w:tcPr>
          <w:p w:rsidR="00BE1A8A" w:rsidRDefault="00BE1A8A" w:rsidP="00BE1A8A">
            <w:pPr>
              <w:jc w:val="center"/>
              <w:rPr>
                <w:b/>
              </w:rPr>
            </w:pPr>
            <w:r>
              <w:rPr>
                <w:b/>
              </w:rPr>
              <w:t>PARA</w:t>
            </w:r>
          </w:p>
          <w:p w:rsidR="00BE1A8A" w:rsidRDefault="00BE1A8A" w:rsidP="00AE0F63">
            <w:pPr>
              <w:jc w:val="center"/>
              <w:rPr>
                <w:b/>
              </w:rPr>
            </w:pPr>
          </w:p>
        </w:tc>
        <w:tc>
          <w:tcPr>
            <w:tcW w:w="5103" w:type="dxa"/>
          </w:tcPr>
          <w:p w:rsidR="00BE1A8A" w:rsidRDefault="00BE1A8A" w:rsidP="00AE0F63">
            <w:pPr>
              <w:jc w:val="center"/>
              <w:rPr>
                <w:b/>
              </w:rPr>
            </w:pPr>
            <w:r>
              <w:rPr>
                <w:b/>
              </w:rPr>
              <w:t>SUGESTÃO</w:t>
            </w:r>
          </w:p>
        </w:tc>
      </w:tr>
      <w:tr w:rsidR="00BE1A8A" w:rsidTr="00BE1A8A">
        <w:tc>
          <w:tcPr>
            <w:tcW w:w="2552" w:type="dxa"/>
          </w:tcPr>
          <w:p w:rsidR="00BE1A8A" w:rsidRDefault="00BE1A8A" w:rsidP="00AE0F63">
            <w:pPr>
              <w:jc w:val="center"/>
              <w:rPr>
                <w:b/>
              </w:rPr>
            </w:pPr>
            <w:r w:rsidRPr="00000856">
              <w:rPr>
                <w:b/>
              </w:rPr>
              <w:t>DEFINIÇÕES:</w:t>
            </w:r>
          </w:p>
        </w:tc>
        <w:tc>
          <w:tcPr>
            <w:tcW w:w="992" w:type="dxa"/>
          </w:tcPr>
          <w:p w:rsidR="00BE1A8A" w:rsidRDefault="00BE1A8A" w:rsidP="00AE0F63">
            <w:pPr>
              <w:jc w:val="center"/>
              <w:rPr>
                <w:b/>
              </w:rPr>
            </w:pPr>
          </w:p>
        </w:tc>
        <w:tc>
          <w:tcPr>
            <w:tcW w:w="5103" w:type="dxa"/>
          </w:tcPr>
          <w:p w:rsidR="00BE1A8A" w:rsidRDefault="00BE1A8A" w:rsidP="00AE0F63">
            <w:pPr>
              <w:jc w:val="center"/>
              <w:rPr>
                <w:b/>
              </w:rPr>
            </w:pPr>
          </w:p>
        </w:tc>
      </w:tr>
      <w:tr w:rsidR="00000856" w:rsidTr="00BE1A8A">
        <w:tc>
          <w:tcPr>
            <w:tcW w:w="2552" w:type="dxa"/>
          </w:tcPr>
          <w:p w:rsidR="00000856" w:rsidRPr="005D45C1" w:rsidRDefault="00000856">
            <w:pPr>
              <w:rPr>
                <w:b/>
              </w:rPr>
            </w:pPr>
            <w:r w:rsidRPr="005D45C1">
              <w:rPr>
                <w:b/>
              </w:rPr>
              <w:t>Desconto</w:t>
            </w:r>
          </w:p>
        </w:tc>
        <w:tc>
          <w:tcPr>
            <w:tcW w:w="992" w:type="dxa"/>
          </w:tcPr>
          <w:p w:rsidR="00000856" w:rsidRPr="004E26C3" w:rsidRDefault="00000856">
            <w:r w:rsidRPr="004E26C3">
              <w:t>Excluir</w:t>
            </w:r>
          </w:p>
        </w:tc>
        <w:tc>
          <w:tcPr>
            <w:tcW w:w="5103" w:type="dxa"/>
          </w:tcPr>
          <w:p w:rsidR="00000856" w:rsidRPr="004E26C3" w:rsidRDefault="00000856">
            <w:r w:rsidRPr="004E26C3">
              <w:t>Não há menção deste termo no clausulado</w:t>
            </w:r>
            <w:r w:rsidR="00AA0B69">
              <w:t>.</w:t>
            </w:r>
          </w:p>
        </w:tc>
      </w:tr>
      <w:tr w:rsidR="00000856" w:rsidTr="00BE1A8A">
        <w:tc>
          <w:tcPr>
            <w:tcW w:w="2552" w:type="dxa"/>
          </w:tcPr>
          <w:p w:rsidR="00000856" w:rsidRPr="005D45C1" w:rsidRDefault="00000856">
            <w:pPr>
              <w:rPr>
                <w:b/>
              </w:rPr>
            </w:pPr>
            <w:r w:rsidRPr="005D45C1">
              <w:rPr>
                <w:b/>
              </w:rPr>
              <w:t>Direitos e Direitos Econômicos</w:t>
            </w:r>
          </w:p>
        </w:tc>
        <w:tc>
          <w:tcPr>
            <w:tcW w:w="992" w:type="dxa"/>
          </w:tcPr>
          <w:p w:rsidR="00000856" w:rsidRPr="004E26C3" w:rsidRDefault="00000856" w:rsidP="00B37648">
            <w:r w:rsidRPr="004E26C3">
              <w:t>Excluir</w:t>
            </w:r>
          </w:p>
        </w:tc>
        <w:tc>
          <w:tcPr>
            <w:tcW w:w="5103" w:type="dxa"/>
          </w:tcPr>
          <w:p w:rsidR="00000856" w:rsidRPr="004E26C3" w:rsidRDefault="00000856">
            <w:r w:rsidRPr="004E26C3">
              <w:t>Não há menção destes termos no clausulado</w:t>
            </w:r>
          </w:p>
        </w:tc>
      </w:tr>
      <w:tr w:rsidR="00000856" w:rsidTr="00BE1A8A">
        <w:trPr>
          <w:trHeight w:val="1771"/>
        </w:trPr>
        <w:tc>
          <w:tcPr>
            <w:tcW w:w="2552" w:type="dxa"/>
          </w:tcPr>
          <w:p w:rsidR="00000856" w:rsidRPr="005D45C1" w:rsidRDefault="005D45C1">
            <w:pPr>
              <w:rPr>
                <w:b/>
              </w:rPr>
            </w:pPr>
            <w:r w:rsidRPr="005D45C1">
              <w:rPr>
                <w:b/>
              </w:rPr>
              <w:t>Extranet, Internet E Intranet.</w:t>
            </w:r>
          </w:p>
        </w:tc>
        <w:tc>
          <w:tcPr>
            <w:tcW w:w="992" w:type="dxa"/>
          </w:tcPr>
          <w:p w:rsidR="00000856" w:rsidRPr="004E26C3" w:rsidRDefault="00000856">
            <w:r w:rsidRPr="004E26C3">
              <w:t>Excluir</w:t>
            </w:r>
          </w:p>
        </w:tc>
        <w:tc>
          <w:tcPr>
            <w:tcW w:w="5103" w:type="dxa"/>
          </w:tcPr>
          <w:p w:rsidR="00AA0B69" w:rsidRDefault="00000856" w:rsidP="00AA0B69">
            <w:pPr>
              <w:jc w:val="both"/>
            </w:pPr>
            <w:r w:rsidRPr="004E26C3">
              <w:t xml:space="preserve">Não </w:t>
            </w:r>
            <w:r w:rsidR="004E26C3">
              <w:t>há</w:t>
            </w:r>
            <w:r w:rsidRPr="004E26C3">
              <w:t xml:space="preserve"> necessidade desta</w:t>
            </w:r>
            <w:r w:rsidR="004E26C3" w:rsidRPr="004E26C3">
              <w:t>s definições</w:t>
            </w:r>
            <w:r w:rsidRPr="004E26C3">
              <w:t>, u</w:t>
            </w:r>
            <w:r w:rsidR="004E26C3" w:rsidRPr="004E26C3">
              <w:t>ma vez qu</w:t>
            </w:r>
            <w:r w:rsidRPr="004E26C3">
              <w:t xml:space="preserve">e este tipo de Seguro é </w:t>
            </w:r>
            <w:r w:rsidR="004E26C3" w:rsidRPr="004E26C3">
              <w:t>contratado por</w:t>
            </w:r>
            <w:r w:rsidRPr="004E26C3">
              <w:t xml:space="preserve"> empresas de porte, que </w:t>
            </w:r>
            <w:r w:rsidR="00AA0B69">
              <w:t>se utilizam</w:t>
            </w:r>
            <w:r w:rsidRPr="004E26C3">
              <w:t xml:space="preserve"> destes recursos diariamente.</w:t>
            </w:r>
          </w:p>
          <w:p w:rsidR="00000856" w:rsidRPr="00AA0B69" w:rsidRDefault="00000856" w:rsidP="00AA0B69">
            <w:pPr>
              <w:jc w:val="center"/>
            </w:pPr>
          </w:p>
        </w:tc>
      </w:tr>
      <w:tr w:rsidR="00000856" w:rsidTr="00BE1A8A">
        <w:tc>
          <w:tcPr>
            <w:tcW w:w="2552" w:type="dxa"/>
          </w:tcPr>
          <w:p w:rsidR="00000856" w:rsidRPr="005D45C1" w:rsidRDefault="005D45C1">
            <w:pPr>
              <w:rPr>
                <w:b/>
              </w:rPr>
            </w:pPr>
            <w:r w:rsidRPr="005D45C1">
              <w:rPr>
                <w:b/>
              </w:rPr>
              <w:t>Fenseg</w:t>
            </w:r>
          </w:p>
        </w:tc>
        <w:tc>
          <w:tcPr>
            <w:tcW w:w="992" w:type="dxa"/>
          </w:tcPr>
          <w:p w:rsidR="00000856" w:rsidRPr="004E26C3" w:rsidRDefault="00000856">
            <w:r w:rsidRPr="004E26C3">
              <w:t>Excluir</w:t>
            </w:r>
          </w:p>
        </w:tc>
        <w:tc>
          <w:tcPr>
            <w:tcW w:w="5103" w:type="dxa"/>
          </w:tcPr>
          <w:p w:rsidR="00000856" w:rsidRPr="004E26C3" w:rsidRDefault="00000856" w:rsidP="004E26C3">
            <w:pPr>
              <w:jc w:val="both"/>
            </w:pPr>
            <w:r w:rsidRPr="004E26C3">
              <w:t>Não é parte da apólice</w:t>
            </w:r>
            <w:r w:rsidR="006220D8" w:rsidRPr="004E26C3">
              <w:t xml:space="preserve"> </w:t>
            </w:r>
            <w:r w:rsidRPr="004E26C3">
              <w:t>e esta definição não leva o Segurado a ter noção das funç</w:t>
            </w:r>
            <w:r w:rsidR="004E26C3" w:rsidRPr="004E26C3">
              <w:t>õ</w:t>
            </w:r>
            <w:r w:rsidRPr="004E26C3">
              <w:t>es da FENSEG no mercado.</w:t>
            </w:r>
          </w:p>
        </w:tc>
      </w:tr>
      <w:tr w:rsidR="00000856" w:rsidTr="00BE1A8A">
        <w:tc>
          <w:tcPr>
            <w:tcW w:w="2552" w:type="dxa"/>
          </w:tcPr>
          <w:p w:rsidR="00000856" w:rsidRPr="005D45C1" w:rsidRDefault="004E26C3" w:rsidP="004E26C3">
            <w:pPr>
              <w:jc w:val="both"/>
              <w:rPr>
                <w:b/>
              </w:rPr>
            </w:pPr>
            <w:r w:rsidRPr="005D45C1">
              <w:rPr>
                <w:b/>
              </w:rPr>
              <w:t>Franquia Facultativa, Franquia Simples e Franquia Obrigatória.</w:t>
            </w:r>
          </w:p>
        </w:tc>
        <w:tc>
          <w:tcPr>
            <w:tcW w:w="992" w:type="dxa"/>
          </w:tcPr>
          <w:p w:rsidR="00000856" w:rsidRPr="004E26C3" w:rsidRDefault="004E26C3">
            <w:r w:rsidRPr="004E26C3">
              <w:t>Excluir</w:t>
            </w:r>
          </w:p>
        </w:tc>
        <w:tc>
          <w:tcPr>
            <w:tcW w:w="5103" w:type="dxa"/>
          </w:tcPr>
          <w:p w:rsidR="00000856" w:rsidRPr="004E26C3" w:rsidRDefault="004E26C3" w:rsidP="004E26C3">
            <w:pPr>
              <w:jc w:val="both"/>
            </w:pPr>
            <w:r w:rsidRPr="004E26C3">
              <w:t>Como somente se utiliza para este tipo d</w:t>
            </w:r>
            <w:r w:rsidR="00BE1A8A">
              <w:t>e risco a Franquia dedutível, a</w:t>
            </w:r>
            <w:r w:rsidRPr="004E26C3">
              <w:t xml:space="preserve"> inclusão de outras definições pode sim gerar dúvidas do Segurado.</w:t>
            </w:r>
          </w:p>
        </w:tc>
      </w:tr>
      <w:tr w:rsidR="00000856" w:rsidRPr="00AA0B69" w:rsidTr="00BE1A8A">
        <w:tc>
          <w:tcPr>
            <w:tcW w:w="2552" w:type="dxa"/>
          </w:tcPr>
          <w:p w:rsidR="00000856" w:rsidRPr="00AA0B69" w:rsidRDefault="004E26C3">
            <w:pPr>
              <w:rPr>
                <w:b/>
              </w:rPr>
            </w:pPr>
            <w:r w:rsidRPr="00AA0B69">
              <w:rPr>
                <w:b/>
              </w:rPr>
              <w:t>Limite Agregado</w:t>
            </w:r>
          </w:p>
        </w:tc>
        <w:tc>
          <w:tcPr>
            <w:tcW w:w="992" w:type="dxa"/>
          </w:tcPr>
          <w:p w:rsidR="00000856" w:rsidRPr="00AA0B69" w:rsidRDefault="004E26C3">
            <w:pPr>
              <w:rPr>
                <w:b/>
              </w:rPr>
            </w:pPr>
            <w:r w:rsidRPr="00AA0B69">
              <w:rPr>
                <w:b/>
              </w:rPr>
              <w:t>Incluir</w:t>
            </w:r>
          </w:p>
        </w:tc>
        <w:tc>
          <w:tcPr>
            <w:tcW w:w="5103" w:type="dxa"/>
          </w:tcPr>
          <w:p w:rsidR="004E26C3" w:rsidRPr="004E26C3" w:rsidRDefault="004E26C3" w:rsidP="004E26C3">
            <w:pPr>
              <w:jc w:val="both"/>
            </w:pPr>
            <w:r w:rsidRPr="004E26C3">
              <w:t>Não há definição deste termo, porem, nos clausulados existe a menção do termo e possibilidade de contratação deste</w:t>
            </w:r>
            <w:r w:rsidR="006220D8" w:rsidRPr="004E26C3">
              <w:t xml:space="preserve"> </w:t>
            </w:r>
            <w:r w:rsidRPr="004E26C3">
              <w:t>tipo de opção de Limite.</w:t>
            </w:r>
          </w:p>
          <w:p w:rsidR="004E26C3" w:rsidRPr="006220D8" w:rsidRDefault="004E26C3" w:rsidP="004E26C3">
            <w:pPr>
              <w:jc w:val="both"/>
              <w:rPr>
                <w:color w:val="FF0000"/>
              </w:rPr>
            </w:pPr>
            <w:r w:rsidRPr="006220D8">
              <w:rPr>
                <w:color w:val="FF0000"/>
              </w:rPr>
              <w:t>Sugestão:</w:t>
            </w:r>
          </w:p>
          <w:p w:rsidR="00C20522" w:rsidRPr="00C20522" w:rsidRDefault="00C20522" w:rsidP="00C20522">
            <w:pPr>
              <w:autoSpaceDE w:val="0"/>
              <w:autoSpaceDN w:val="0"/>
              <w:adjustRightInd w:val="0"/>
              <w:jc w:val="both"/>
              <w:rPr>
                <w:b/>
              </w:rPr>
            </w:pPr>
            <w:r w:rsidRPr="00C20522">
              <w:rPr>
                <w:b/>
              </w:rPr>
              <w:t>LIMITE AGREGADO (LA)</w:t>
            </w:r>
            <w:r w:rsidR="00AA0B69" w:rsidRPr="00AA0B69">
              <w:rPr>
                <w:b/>
              </w:rPr>
              <w:t>:</w:t>
            </w:r>
          </w:p>
          <w:p w:rsidR="004E26C3" w:rsidRPr="00AA0B69" w:rsidRDefault="00C20522" w:rsidP="00C20522">
            <w:pPr>
              <w:autoSpaceDE w:val="0"/>
              <w:autoSpaceDN w:val="0"/>
              <w:adjustRightInd w:val="0"/>
              <w:jc w:val="both"/>
            </w:pPr>
            <w:r w:rsidRPr="00C20522">
              <w:t>Representa o total máximo indenizável pela Seguradora pelo contrato de seguro, relativamente à cobertura considerada. O seu valor, previamente fixado, é normalmente estipulado como o produto do Limite Máximo de Indeniz</w:t>
            </w:r>
            <w:r w:rsidRPr="00AA0B69">
              <w:t>ação por um fator maior que um</w:t>
            </w:r>
            <w:r w:rsidRPr="00C20522">
              <w:t>. Não é, no entanto, obrigatório que este fator seja maior do que 1 (um), considerando-se, nestes casos, que o Limite Agregado é igual ao Limite Máximo de Indenização. Os Limites Agregados estabelecidos para coberturas distintas são independentes, não se somando nem se comunicando.</w:t>
            </w:r>
          </w:p>
        </w:tc>
      </w:tr>
      <w:tr w:rsidR="00000856" w:rsidRPr="00AA0B69" w:rsidTr="00BE1A8A">
        <w:tc>
          <w:tcPr>
            <w:tcW w:w="2552" w:type="dxa"/>
          </w:tcPr>
          <w:p w:rsidR="00000856" w:rsidRPr="005D45C1" w:rsidRDefault="00C20522">
            <w:pPr>
              <w:rPr>
                <w:b/>
              </w:rPr>
            </w:pPr>
            <w:r w:rsidRPr="005D45C1">
              <w:rPr>
                <w:b/>
              </w:rPr>
              <w:t>Limite Máximo de Garantia</w:t>
            </w:r>
          </w:p>
        </w:tc>
        <w:tc>
          <w:tcPr>
            <w:tcW w:w="992" w:type="dxa"/>
          </w:tcPr>
          <w:p w:rsidR="00000856" w:rsidRDefault="00C20522">
            <w:pPr>
              <w:rPr>
                <w:b/>
              </w:rPr>
            </w:pPr>
            <w:r w:rsidRPr="00AA0B69">
              <w:rPr>
                <w:b/>
              </w:rPr>
              <w:t>Incluir</w:t>
            </w:r>
          </w:p>
          <w:p w:rsidR="005D45C1" w:rsidRPr="00AA0B69" w:rsidRDefault="005D45C1">
            <w:pPr>
              <w:rPr>
                <w:b/>
              </w:rPr>
            </w:pPr>
            <w:r w:rsidRPr="005D45C1">
              <w:rPr>
                <w:b/>
                <w:color w:val="FF0000"/>
              </w:rPr>
              <w:t>discutir</w:t>
            </w:r>
          </w:p>
        </w:tc>
        <w:tc>
          <w:tcPr>
            <w:tcW w:w="5103" w:type="dxa"/>
          </w:tcPr>
          <w:p w:rsidR="00000856" w:rsidRPr="00AA0B69" w:rsidRDefault="00C20522" w:rsidP="00AA0B69">
            <w:pPr>
              <w:jc w:val="both"/>
            </w:pPr>
            <w:r w:rsidRPr="00AA0B69">
              <w:t xml:space="preserve">Não há definição deste </w:t>
            </w:r>
            <w:r w:rsidR="00AA0B69" w:rsidRPr="00AA0B69">
              <w:t>termo</w:t>
            </w:r>
            <w:r w:rsidRPr="00AA0B69">
              <w:t xml:space="preserve">, porem deverá constar do </w:t>
            </w:r>
            <w:r w:rsidR="00AA0B69" w:rsidRPr="00AA0B69">
              <w:t>clausulado</w:t>
            </w:r>
            <w:r w:rsidRPr="00AA0B69">
              <w:t xml:space="preserve"> caso </w:t>
            </w:r>
            <w:r w:rsidR="00AA0B69" w:rsidRPr="00AA0B69">
              <w:t>a seguradora</w:t>
            </w:r>
            <w:r w:rsidRPr="00AA0B69">
              <w:t xml:space="preserve"> opte em </w:t>
            </w:r>
            <w:r w:rsidR="00AA0B69" w:rsidRPr="00AA0B69">
              <w:t>trabalhar</w:t>
            </w:r>
            <w:r w:rsidRPr="00AA0B69">
              <w:t xml:space="preserve"> com este tipo de limite.</w:t>
            </w:r>
          </w:p>
          <w:p w:rsidR="00AA0B69" w:rsidRPr="00AA0B69" w:rsidRDefault="00AA0B69" w:rsidP="00AA0B69">
            <w:pPr>
              <w:jc w:val="both"/>
            </w:pPr>
            <w:r w:rsidRPr="00AA0B69">
              <w:t>Su</w:t>
            </w:r>
            <w:r w:rsidR="00C20522" w:rsidRPr="00AA0B69">
              <w:t>gestão</w:t>
            </w:r>
            <w:r w:rsidRPr="00AA0B69">
              <w:t xml:space="preserve">: </w:t>
            </w:r>
          </w:p>
          <w:p w:rsidR="00C20522" w:rsidRPr="00AA0B69" w:rsidRDefault="00AA0B69" w:rsidP="00AA0B69">
            <w:pPr>
              <w:jc w:val="both"/>
              <w:rPr>
                <w:b/>
              </w:rPr>
            </w:pPr>
            <w:r w:rsidRPr="00AA0B69">
              <w:rPr>
                <w:b/>
              </w:rPr>
              <w:t>LIMITE MÁXIMO DE GARANTIA DA APÓLICE (LMG):</w:t>
            </w:r>
          </w:p>
          <w:p w:rsidR="00AA0B69" w:rsidRPr="00AA0B69" w:rsidRDefault="00AA0B69" w:rsidP="00AA0B69">
            <w:pPr>
              <w:adjustRightInd w:val="0"/>
              <w:jc w:val="both"/>
            </w:pPr>
            <w:r w:rsidRPr="00AA0B69">
              <w:t xml:space="preserve">Limite Máximo de Responsabilidade da Seguradora por Reclamação ou série de Reclamações decorrentes de um mesmo Fato Gerador, assim como o total máximo indenizável por este contrato de seguro, considerando, inclusive, as despesas comprovadamente efetuadas pelo Segurado durante e/ou após a ocorrência de um sinistro. A Seguradora se responsabilizará, atendidas as demais condições do </w:t>
            </w:r>
            <w:r w:rsidRPr="00AA0B69">
              <w:lastRenderedPageBreak/>
              <w:t xml:space="preserve">contrato, pelo pagamento de indenizações ao Segurado até que totalizem o Limite Máximo de Garantia (LMG), respeitando-se, entretanto, os respectivos Limites Máximos de Indenização (LMI) estipulados para cada cobertura atingida. Se existirem valores a ser indenizados superiores ao Limite Máximo de Garantia </w:t>
            </w:r>
            <w:r w:rsidRPr="00AA0B69">
              <w:rPr>
                <w:b/>
              </w:rPr>
              <w:t xml:space="preserve">(LMG), </w:t>
            </w:r>
            <w:r w:rsidRPr="00AA0B69">
              <w:t xml:space="preserve">o </w:t>
            </w:r>
            <w:r w:rsidRPr="00AA0B69">
              <w:rPr>
                <w:b/>
              </w:rPr>
              <w:t>EXCESSO NÃO ESTARÁ GARANTIDO POR ESTE SEGURO.</w:t>
            </w:r>
          </w:p>
        </w:tc>
      </w:tr>
      <w:tr w:rsidR="004E26C3" w:rsidRPr="00AA0B69" w:rsidTr="00BE1A8A">
        <w:tc>
          <w:tcPr>
            <w:tcW w:w="2552" w:type="dxa"/>
          </w:tcPr>
          <w:p w:rsidR="004E26C3" w:rsidRPr="005D45C1" w:rsidRDefault="00F830F0">
            <w:pPr>
              <w:rPr>
                <w:b/>
              </w:rPr>
            </w:pPr>
            <w:r w:rsidRPr="005D45C1">
              <w:rPr>
                <w:b/>
              </w:rPr>
              <w:lastRenderedPageBreak/>
              <w:t>RC</w:t>
            </w:r>
          </w:p>
        </w:tc>
        <w:tc>
          <w:tcPr>
            <w:tcW w:w="992" w:type="dxa"/>
          </w:tcPr>
          <w:p w:rsidR="004E26C3" w:rsidRPr="00AA0B69" w:rsidRDefault="00F830F0">
            <w:r>
              <w:t>Excluir</w:t>
            </w:r>
          </w:p>
        </w:tc>
        <w:tc>
          <w:tcPr>
            <w:tcW w:w="5103" w:type="dxa"/>
          </w:tcPr>
          <w:p w:rsidR="004E26C3" w:rsidRPr="00AA0B69" w:rsidRDefault="00F830F0" w:rsidP="00F830F0">
            <w:pPr>
              <w:jc w:val="both"/>
            </w:pPr>
            <w:r>
              <w:t>Tal termo aparece na definição de Responsabilidade Civil (RC).</w:t>
            </w:r>
          </w:p>
        </w:tc>
      </w:tr>
      <w:tr w:rsidR="004E26C3" w:rsidRPr="00AA0B69" w:rsidTr="00BE1A8A">
        <w:tc>
          <w:tcPr>
            <w:tcW w:w="2552" w:type="dxa"/>
          </w:tcPr>
          <w:p w:rsidR="004E26C3" w:rsidRPr="005D45C1" w:rsidRDefault="00F830F0">
            <w:pPr>
              <w:rPr>
                <w:b/>
              </w:rPr>
            </w:pPr>
            <w:r w:rsidRPr="005D45C1">
              <w:rPr>
                <w:b/>
              </w:rPr>
              <w:t>Risco Não Coberto</w:t>
            </w:r>
          </w:p>
        </w:tc>
        <w:tc>
          <w:tcPr>
            <w:tcW w:w="992" w:type="dxa"/>
          </w:tcPr>
          <w:p w:rsidR="004E26C3" w:rsidRPr="00AA0B69" w:rsidRDefault="00F830F0">
            <w:r>
              <w:t>Excluir</w:t>
            </w:r>
          </w:p>
        </w:tc>
        <w:tc>
          <w:tcPr>
            <w:tcW w:w="5103" w:type="dxa"/>
          </w:tcPr>
          <w:p w:rsidR="004E26C3" w:rsidRPr="00AA0B69" w:rsidRDefault="00F830F0" w:rsidP="00F830F0">
            <w:pPr>
              <w:jc w:val="both"/>
            </w:pPr>
            <w:r>
              <w:t>Termo não utilizado. Este termo somente aparece no clausulado,</w:t>
            </w:r>
            <w:r w:rsidR="00BE1A8A">
              <w:t xml:space="preserve"> </w:t>
            </w:r>
            <w:r>
              <w:t>na definição de Riscos Excluídos, ou seja, define os riscos excluídos como aqueles não cobertos.</w:t>
            </w:r>
            <w:r w:rsidR="00EF3D8B">
              <w:t xml:space="preserve"> </w:t>
            </w:r>
            <w:r w:rsidR="006220D8">
              <w:t>Definição</w:t>
            </w:r>
            <w:r w:rsidR="00EF3D8B">
              <w:t xml:space="preserve"> de Riscos não cobertos “ver Riscos Excluídos”.</w:t>
            </w:r>
          </w:p>
        </w:tc>
      </w:tr>
      <w:tr w:rsidR="004E26C3" w:rsidRPr="00AA0B69" w:rsidTr="00BE1A8A">
        <w:tc>
          <w:tcPr>
            <w:tcW w:w="2552" w:type="dxa"/>
          </w:tcPr>
          <w:p w:rsidR="004E26C3" w:rsidRPr="005D45C1" w:rsidRDefault="00EF3D8B">
            <w:pPr>
              <w:rPr>
                <w:b/>
              </w:rPr>
            </w:pPr>
            <w:r w:rsidRPr="005D45C1">
              <w:rPr>
                <w:b/>
              </w:rPr>
              <w:t>Seguro a Segundo Risco Absoluto</w:t>
            </w:r>
          </w:p>
        </w:tc>
        <w:tc>
          <w:tcPr>
            <w:tcW w:w="992" w:type="dxa"/>
          </w:tcPr>
          <w:p w:rsidR="004E26C3" w:rsidRPr="00EF3D8B" w:rsidRDefault="00EF3D8B">
            <w:pPr>
              <w:rPr>
                <w:b/>
              </w:rPr>
            </w:pPr>
            <w:r w:rsidRPr="00EF3D8B">
              <w:rPr>
                <w:b/>
              </w:rPr>
              <w:t>Alterar</w:t>
            </w:r>
          </w:p>
        </w:tc>
        <w:tc>
          <w:tcPr>
            <w:tcW w:w="5103" w:type="dxa"/>
          </w:tcPr>
          <w:p w:rsidR="00EF3D8B" w:rsidRDefault="00EF3D8B" w:rsidP="00EF3D8B">
            <w:pPr>
              <w:ind w:right="-108"/>
              <w:jc w:val="both"/>
              <w:rPr>
                <w:rFonts w:ascii="Arial" w:eastAsia="Times New Roman" w:hAnsi="Arial" w:cs="Times New Roman"/>
                <w:sz w:val="20"/>
                <w:szCs w:val="20"/>
                <w:lang w:eastAsia="pt-BR"/>
              </w:rPr>
            </w:pPr>
            <w:r w:rsidRPr="00EF3D8B">
              <w:rPr>
                <w:b/>
              </w:rPr>
              <w:t>Seguro em excesso:</w:t>
            </w:r>
            <w:r>
              <w:t xml:space="preserve"> </w:t>
            </w:r>
            <w:r w:rsidRPr="00EF3D8B">
              <w:t>Seguro complementar a um seguro contratado a primeiro risco absoluto. É contratado normalmente em uma segunda Seguradora, sendo acionado somente se a indenização devida exceder o Limite Máximo de Indenização do seguro contratado a primeiro risco absoluto</w:t>
            </w:r>
            <w:r w:rsidRPr="00EF3D8B">
              <w:rPr>
                <w:rFonts w:ascii="Arial" w:eastAsia="Times New Roman" w:hAnsi="Arial" w:cs="Times New Roman"/>
                <w:sz w:val="20"/>
                <w:szCs w:val="20"/>
                <w:lang w:eastAsia="pt-BR"/>
              </w:rPr>
              <w:t>.</w:t>
            </w:r>
          </w:p>
          <w:p w:rsidR="00EF3D8B" w:rsidRPr="00EF3D8B" w:rsidRDefault="00EF3D8B" w:rsidP="00EF3D8B">
            <w:pPr>
              <w:ind w:right="-108"/>
              <w:jc w:val="both"/>
              <w:rPr>
                <w:rFonts w:ascii="Arial" w:eastAsia="Times New Roman" w:hAnsi="Arial" w:cs="Times New Roman"/>
                <w:sz w:val="20"/>
                <w:szCs w:val="20"/>
                <w:lang w:eastAsia="pt-BR"/>
              </w:rPr>
            </w:pPr>
            <w:r>
              <w:rPr>
                <w:rFonts w:ascii="Arial" w:eastAsia="Times New Roman" w:hAnsi="Arial" w:cs="Times New Roman"/>
                <w:sz w:val="20"/>
                <w:szCs w:val="20"/>
                <w:lang w:eastAsia="pt-BR"/>
              </w:rPr>
              <w:t>OBS.: O Mercado não tem conhecimento deste termo e nem resseguradores.</w:t>
            </w:r>
          </w:p>
          <w:p w:rsidR="004E26C3" w:rsidRPr="00AA0B69" w:rsidRDefault="004E26C3"/>
        </w:tc>
      </w:tr>
      <w:tr w:rsidR="004E26C3" w:rsidRPr="00AA0B69" w:rsidTr="00BE1A8A">
        <w:tc>
          <w:tcPr>
            <w:tcW w:w="2552" w:type="dxa"/>
          </w:tcPr>
          <w:p w:rsidR="004E26C3" w:rsidRPr="005D45C1" w:rsidRDefault="00EF3D8B">
            <w:pPr>
              <w:rPr>
                <w:b/>
              </w:rPr>
            </w:pPr>
            <w:r w:rsidRPr="005D45C1">
              <w:rPr>
                <w:b/>
              </w:rPr>
              <w:t>Seguro contra danos causados a terceiros</w:t>
            </w:r>
          </w:p>
        </w:tc>
        <w:tc>
          <w:tcPr>
            <w:tcW w:w="992" w:type="dxa"/>
          </w:tcPr>
          <w:p w:rsidR="004E26C3" w:rsidRPr="006220D8" w:rsidRDefault="00EF3D8B">
            <w:pPr>
              <w:rPr>
                <w:b/>
              </w:rPr>
            </w:pPr>
            <w:r w:rsidRPr="006220D8">
              <w:rPr>
                <w:b/>
              </w:rPr>
              <w:t>Excluir</w:t>
            </w:r>
          </w:p>
        </w:tc>
        <w:tc>
          <w:tcPr>
            <w:tcW w:w="5103" w:type="dxa"/>
          </w:tcPr>
          <w:p w:rsidR="00EF3D8B" w:rsidRPr="00AA0B69" w:rsidRDefault="00EF3D8B" w:rsidP="006220D8">
            <w:pPr>
              <w:jc w:val="both"/>
            </w:pPr>
            <w:r>
              <w:t>Esta expressão aparece somente na definição de Seguro de Responsabilidade Civil. A definição da frase somente remete a definição de Seguro de responsabilidade Civil.</w:t>
            </w:r>
          </w:p>
        </w:tc>
      </w:tr>
      <w:tr w:rsidR="005D45C1" w:rsidRPr="00AA0B69" w:rsidTr="00BE1A8A">
        <w:tc>
          <w:tcPr>
            <w:tcW w:w="2552" w:type="dxa"/>
          </w:tcPr>
          <w:p w:rsidR="005D45C1" w:rsidRPr="006220D8" w:rsidRDefault="005D45C1" w:rsidP="005D45C1">
            <w:pPr>
              <w:jc w:val="both"/>
              <w:rPr>
                <w:rFonts w:eastAsia="Times New Roman" w:cs="Arial"/>
                <w:b/>
                <w:color w:val="000000"/>
                <w:lang w:eastAsia="pt-BR"/>
              </w:rPr>
            </w:pPr>
            <w:r w:rsidRPr="006220D8">
              <w:rPr>
                <w:rFonts w:eastAsia="Times New Roman" w:cs="Arial"/>
                <w:b/>
                <w:color w:val="000000"/>
                <w:lang w:eastAsia="pt-BR"/>
              </w:rPr>
              <w:t>Arbitragem</w:t>
            </w:r>
          </w:p>
          <w:p w:rsidR="005D45C1" w:rsidRPr="006220D8" w:rsidRDefault="005D45C1"/>
        </w:tc>
        <w:tc>
          <w:tcPr>
            <w:tcW w:w="992" w:type="dxa"/>
          </w:tcPr>
          <w:p w:rsidR="005D45C1" w:rsidRPr="006220D8" w:rsidRDefault="005D45C1" w:rsidP="005D45C1">
            <w:pPr>
              <w:rPr>
                <w:b/>
              </w:rPr>
            </w:pPr>
            <w:r w:rsidRPr="006220D8">
              <w:rPr>
                <w:b/>
              </w:rPr>
              <w:t xml:space="preserve">Incluir </w:t>
            </w:r>
          </w:p>
        </w:tc>
        <w:tc>
          <w:tcPr>
            <w:tcW w:w="5103" w:type="dxa"/>
          </w:tcPr>
          <w:p w:rsidR="005D45C1" w:rsidRPr="005D45C1" w:rsidRDefault="005D45C1" w:rsidP="005D45C1">
            <w:pPr>
              <w:jc w:val="both"/>
              <w:rPr>
                <w:rFonts w:eastAsia="Times New Roman" w:cs="Arial"/>
                <w:b/>
                <w:color w:val="000000"/>
                <w:lang w:eastAsia="pt-BR"/>
              </w:rPr>
            </w:pPr>
            <w:r w:rsidRPr="005D45C1">
              <w:rPr>
                <w:rFonts w:eastAsia="Times New Roman" w:cs="Arial"/>
                <w:b/>
                <w:color w:val="000000"/>
                <w:lang w:eastAsia="pt-BR"/>
              </w:rPr>
              <w:t>Arbitragem</w:t>
            </w:r>
          </w:p>
          <w:p w:rsidR="005D45C1" w:rsidRDefault="005D45C1" w:rsidP="005D45C1">
            <w:pPr>
              <w:jc w:val="both"/>
            </w:pPr>
            <w:r w:rsidRPr="005D45C1">
              <w:rPr>
                <w:rFonts w:eastAsia="Times New Roman" w:cs="Arial"/>
                <w:b/>
                <w:color w:val="000000"/>
                <w:lang w:eastAsia="pt-BR"/>
              </w:rPr>
              <w:t>Processo alternativo, extrajudicial e voluntário, entre pessoas físicas e jurídicas capazes de contratar, sem a tutela do Poder Judiciário. As partes litigantes elegem, em compromisso arbitral, uma ou mais pessoas denominadas árbitros ou juízes arbitrais, de confiança das partes, para o exercício neutro ou imparcial do conflito de interesses, submetendo-se à decisão final dada pelo árbitro, em caráter definitivo, vez que não cabe recurso neste sistema de resolução de controvérsia</w:t>
            </w:r>
            <w:r>
              <w:rPr>
                <w:rFonts w:eastAsia="Times New Roman" w:cs="Arial"/>
                <w:b/>
                <w:color w:val="000000"/>
                <w:lang w:eastAsia="pt-BR"/>
              </w:rPr>
              <w:t>.</w:t>
            </w:r>
          </w:p>
        </w:tc>
      </w:tr>
      <w:tr w:rsidR="005D45C1" w:rsidRPr="00AA0B69" w:rsidTr="00BE1A8A">
        <w:tc>
          <w:tcPr>
            <w:tcW w:w="2552" w:type="dxa"/>
          </w:tcPr>
          <w:p w:rsidR="005D45C1" w:rsidRPr="005D45C1" w:rsidRDefault="005D45C1" w:rsidP="005D45C1">
            <w:pPr>
              <w:jc w:val="both"/>
              <w:rPr>
                <w:rFonts w:eastAsia="Times New Roman" w:cs="Arial"/>
                <w:b/>
                <w:color w:val="000000"/>
                <w:lang w:eastAsia="pt-BR"/>
              </w:rPr>
            </w:pPr>
            <w:r w:rsidRPr="005D45C1">
              <w:rPr>
                <w:rFonts w:eastAsia="Times New Roman" w:cs="Arial"/>
                <w:b/>
                <w:color w:val="000000"/>
                <w:lang w:eastAsia="pt-BR"/>
              </w:rPr>
              <w:t xml:space="preserve">Dano Moral Coletivo </w:t>
            </w:r>
          </w:p>
          <w:p w:rsidR="005D45C1" w:rsidRPr="005D45C1" w:rsidRDefault="005D45C1" w:rsidP="005D45C1">
            <w:pPr>
              <w:jc w:val="both"/>
              <w:rPr>
                <w:rFonts w:eastAsia="Times New Roman" w:cs="Arial"/>
                <w:b/>
                <w:color w:val="000000"/>
                <w:lang w:eastAsia="pt-BR"/>
              </w:rPr>
            </w:pPr>
          </w:p>
        </w:tc>
        <w:tc>
          <w:tcPr>
            <w:tcW w:w="992" w:type="dxa"/>
          </w:tcPr>
          <w:p w:rsidR="005D45C1" w:rsidRPr="005D45C1" w:rsidRDefault="005D45C1" w:rsidP="005D45C1">
            <w:pPr>
              <w:rPr>
                <w:rFonts w:eastAsia="Times New Roman" w:cs="Arial"/>
                <w:b/>
                <w:color w:val="000000"/>
                <w:lang w:eastAsia="pt-BR"/>
              </w:rPr>
            </w:pPr>
            <w:r w:rsidRPr="005D45C1">
              <w:rPr>
                <w:rFonts w:eastAsia="Times New Roman" w:cs="Arial"/>
                <w:b/>
                <w:color w:val="000000"/>
                <w:lang w:eastAsia="pt-BR"/>
              </w:rPr>
              <w:t>Incluir</w:t>
            </w:r>
          </w:p>
        </w:tc>
        <w:tc>
          <w:tcPr>
            <w:tcW w:w="5103" w:type="dxa"/>
          </w:tcPr>
          <w:p w:rsidR="005D45C1" w:rsidRPr="005D45C1" w:rsidRDefault="005D45C1" w:rsidP="005D45C1">
            <w:pPr>
              <w:jc w:val="both"/>
              <w:rPr>
                <w:rFonts w:eastAsia="Times New Roman" w:cs="Arial"/>
                <w:b/>
                <w:color w:val="000000"/>
                <w:lang w:eastAsia="pt-BR"/>
              </w:rPr>
            </w:pPr>
            <w:r w:rsidRPr="005D45C1">
              <w:rPr>
                <w:rFonts w:eastAsia="Times New Roman" w:cs="Arial"/>
                <w:b/>
                <w:color w:val="000000"/>
                <w:lang w:eastAsia="pt-BR"/>
              </w:rPr>
              <w:t xml:space="preserve">Dano Moral Coletivo </w:t>
            </w:r>
          </w:p>
          <w:p w:rsidR="005D45C1" w:rsidRPr="005D45C1" w:rsidRDefault="005D45C1" w:rsidP="005D45C1">
            <w:pPr>
              <w:jc w:val="both"/>
              <w:rPr>
                <w:rFonts w:eastAsia="Times New Roman" w:cs="Arial"/>
                <w:b/>
                <w:color w:val="000000"/>
                <w:lang w:eastAsia="pt-BR"/>
              </w:rPr>
            </w:pPr>
            <w:r w:rsidRPr="005D45C1">
              <w:rPr>
                <w:rFonts w:eastAsia="Times New Roman" w:cs="Arial"/>
                <w:b/>
                <w:color w:val="000000"/>
                <w:lang w:eastAsia="pt-BR"/>
              </w:rPr>
              <w:t>Lesão na esfera moral de uma comunidade, isto é, a violação de valores coletivos, atingidos injustificadamente do ponto de vista jurídico. Essas ações podem tratar de dano ambiental (lesão ao equilíbrio ecológico, à qualidade de vida e à saúde da coletividade), desrespeito aos direitos do consumidor (por exemplo, por publicidade abusiva), danos ao patrimônio histórico e artístico, violação à honra de determinada comunidade (negra, judaica, japonesa, indígena etc.) e até fraude a licitações.</w:t>
            </w:r>
          </w:p>
          <w:p w:rsidR="005D45C1" w:rsidRPr="005D45C1" w:rsidRDefault="005D45C1" w:rsidP="005D45C1">
            <w:pPr>
              <w:rPr>
                <w:rFonts w:eastAsia="Times New Roman" w:cs="Arial"/>
                <w:b/>
                <w:color w:val="000000"/>
                <w:lang w:eastAsia="pt-BR"/>
              </w:rPr>
            </w:pPr>
          </w:p>
        </w:tc>
      </w:tr>
      <w:tr w:rsidR="005D45C1" w:rsidRPr="00AA0B69" w:rsidTr="00BE1A8A">
        <w:tc>
          <w:tcPr>
            <w:tcW w:w="2552" w:type="dxa"/>
          </w:tcPr>
          <w:p w:rsidR="005D45C1" w:rsidRPr="006220D8" w:rsidRDefault="005D45C1">
            <w:pPr>
              <w:rPr>
                <w:b/>
              </w:rPr>
            </w:pPr>
          </w:p>
        </w:tc>
        <w:tc>
          <w:tcPr>
            <w:tcW w:w="992" w:type="dxa"/>
          </w:tcPr>
          <w:p w:rsidR="00E25381" w:rsidRDefault="00E25381"/>
        </w:tc>
        <w:tc>
          <w:tcPr>
            <w:tcW w:w="5103" w:type="dxa"/>
          </w:tcPr>
          <w:p w:rsidR="00E25381" w:rsidRDefault="00E25381" w:rsidP="00E25381">
            <w:pPr>
              <w:jc w:val="both"/>
            </w:pPr>
          </w:p>
        </w:tc>
      </w:tr>
      <w:tr w:rsidR="005D45C1" w:rsidRPr="00AA0B69" w:rsidTr="00BE1A8A">
        <w:tc>
          <w:tcPr>
            <w:tcW w:w="2552" w:type="dxa"/>
          </w:tcPr>
          <w:p w:rsidR="005D45C1" w:rsidRPr="00E25381" w:rsidRDefault="00E25381" w:rsidP="00E25381">
            <w:pPr>
              <w:contextualSpacing/>
              <w:jc w:val="both"/>
              <w:rPr>
                <w:rFonts w:eastAsia="Times New Roman" w:cs="Arial"/>
                <w:b/>
                <w:color w:val="000000"/>
                <w:lang w:eastAsia="pt-BR"/>
              </w:rPr>
            </w:pPr>
            <w:r w:rsidRPr="00E25381">
              <w:rPr>
                <w:rFonts w:eastAsia="Times New Roman" w:cs="Arial"/>
                <w:b/>
                <w:color w:val="000000"/>
                <w:lang w:eastAsia="pt-BR"/>
              </w:rPr>
              <w:t>Despesas emergenciais</w:t>
            </w:r>
          </w:p>
        </w:tc>
        <w:tc>
          <w:tcPr>
            <w:tcW w:w="992" w:type="dxa"/>
          </w:tcPr>
          <w:p w:rsidR="005D45C1" w:rsidRPr="00E25381" w:rsidRDefault="00E25381" w:rsidP="00E25381">
            <w:pPr>
              <w:contextualSpacing/>
              <w:jc w:val="both"/>
              <w:rPr>
                <w:rFonts w:eastAsia="Times New Roman" w:cs="Arial"/>
                <w:b/>
                <w:color w:val="000000"/>
                <w:lang w:eastAsia="pt-BR"/>
              </w:rPr>
            </w:pPr>
            <w:r w:rsidRPr="00E25381">
              <w:rPr>
                <w:rFonts w:eastAsia="Times New Roman" w:cs="Arial"/>
                <w:b/>
                <w:color w:val="000000"/>
                <w:lang w:eastAsia="pt-BR"/>
              </w:rPr>
              <w:t>incluir</w:t>
            </w:r>
          </w:p>
        </w:tc>
        <w:tc>
          <w:tcPr>
            <w:tcW w:w="5103" w:type="dxa"/>
          </w:tcPr>
          <w:p w:rsidR="00E25381" w:rsidRPr="00E25381" w:rsidRDefault="00E25381" w:rsidP="00E25381">
            <w:pPr>
              <w:autoSpaceDE w:val="0"/>
              <w:autoSpaceDN w:val="0"/>
              <w:adjustRightInd w:val="0"/>
              <w:contextualSpacing/>
              <w:jc w:val="both"/>
              <w:rPr>
                <w:rFonts w:eastAsia="Times New Roman" w:cs="Arial"/>
                <w:b/>
                <w:color w:val="000000"/>
                <w:lang w:eastAsia="pt-BR"/>
              </w:rPr>
            </w:pPr>
            <w:r w:rsidRPr="00E25381">
              <w:rPr>
                <w:rFonts w:eastAsia="Times New Roman" w:cs="Arial"/>
                <w:b/>
                <w:color w:val="000000"/>
                <w:lang w:eastAsia="pt-BR"/>
              </w:rPr>
              <w:t>DESPESAS EMERGENCIAIS</w:t>
            </w:r>
          </w:p>
          <w:p w:rsidR="00E25381" w:rsidRPr="00E25381" w:rsidRDefault="00E25381" w:rsidP="00E25381">
            <w:pPr>
              <w:autoSpaceDE w:val="0"/>
              <w:autoSpaceDN w:val="0"/>
              <w:adjustRightInd w:val="0"/>
              <w:contextualSpacing/>
              <w:jc w:val="both"/>
              <w:rPr>
                <w:rFonts w:eastAsia="Times New Roman" w:cs="Arial"/>
                <w:b/>
                <w:color w:val="000000"/>
                <w:lang w:eastAsia="pt-BR"/>
              </w:rPr>
            </w:pPr>
            <w:r w:rsidRPr="00E25381">
              <w:rPr>
                <w:rFonts w:eastAsia="Times New Roman" w:cs="Arial"/>
                <w:b/>
                <w:color w:val="000000"/>
                <w:lang w:eastAsia="pt-BR"/>
              </w:rPr>
              <w:t>São gastos realizados pelo Segurado com medidas e procedimentos em caráter de urgência, com o objetivo exclusivo de tentar evitar e/ou minorar os danos causados a terceiros, desde que estes danos sejam cobertos pelo seguro.</w:t>
            </w:r>
          </w:p>
          <w:p w:rsidR="005D45C1" w:rsidRPr="00E25381" w:rsidRDefault="005D45C1" w:rsidP="00E25381">
            <w:pPr>
              <w:contextualSpacing/>
              <w:jc w:val="both"/>
              <w:rPr>
                <w:rFonts w:eastAsia="Times New Roman" w:cs="Arial"/>
                <w:b/>
                <w:color w:val="000000"/>
                <w:lang w:eastAsia="pt-BR"/>
              </w:rPr>
            </w:pPr>
          </w:p>
        </w:tc>
      </w:tr>
      <w:tr w:rsidR="005D45C1" w:rsidRPr="00AA0B69" w:rsidTr="00BE1A8A">
        <w:tc>
          <w:tcPr>
            <w:tcW w:w="2552" w:type="dxa"/>
          </w:tcPr>
          <w:p w:rsidR="005D45C1" w:rsidRPr="00E25381" w:rsidRDefault="00E25381">
            <w:pPr>
              <w:rPr>
                <w:rFonts w:eastAsia="Times New Roman" w:cs="Arial"/>
                <w:b/>
                <w:color w:val="000000"/>
                <w:lang w:eastAsia="pt-BR"/>
              </w:rPr>
            </w:pPr>
            <w:r w:rsidRPr="00E25381">
              <w:rPr>
                <w:rFonts w:eastAsia="Times New Roman" w:cs="Arial"/>
                <w:b/>
                <w:color w:val="000000"/>
                <w:lang w:eastAsia="pt-BR"/>
              </w:rPr>
              <w:t>Hangar</w:t>
            </w:r>
          </w:p>
        </w:tc>
        <w:tc>
          <w:tcPr>
            <w:tcW w:w="992" w:type="dxa"/>
          </w:tcPr>
          <w:p w:rsidR="005D45C1" w:rsidRPr="00E25381" w:rsidRDefault="00E25381">
            <w:pPr>
              <w:rPr>
                <w:rFonts w:eastAsia="Times New Roman" w:cs="Arial"/>
                <w:b/>
                <w:color w:val="000000"/>
                <w:lang w:eastAsia="pt-BR"/>
              </w:rPr>
            </w:pPr>
            <w:r w:rsidRPr="00E25381">
              <w:rPr>
                <w:rFonts w:eastAsia="Times New Roman" w:cs="Arial"/>
                <w:b/>
                <w:color w:val="000000"/>
                <w:lang w:eastAsia="pt-BR"/>
              </w:rPr>
              <w:t>incluir</w:t>
            </w:r>
          </w:p>
        </w:tc>
        <w:tc>
          <w:tcPr>
            <w:tcW w:w="5103" w:type="dxa"/>
          </w:tcPr>
          <w:p w:rsidR="00E25381" w:rsidRPr="00E25381" w:rsidRDefault="00E25381" w:rsidP="00E25381">
            <w:pPr>
              <w:tabs>
                <w:tab w:val="left" w:pos="540"/>
              </w:tabs>
              <w:suppressAutoHyphens/>
              <w:jc w:val="both"/>
              <w:rPr>
                <w:rFonts w:eastAsia="Times New Roman" w:cs="Arial"/>
                <w:b/>
                <w:color w:val="000000"/>
                <w:lang w:eastAsia="pt-BR"/>
              </w:rPr>
            </w:pPr>
            <w:r w:rsidRPr="00E25381">
              <w:rPr>
                <w:rFonts w:eastAsia="Times New Roman" w:cs="Arial"/>
                <w:b/>
                <w:color w:val="000000"/>
                <w:lang w:eastAsia="pt-BR"/>
              </w:rPr>
              <w:t xml:space="preserve">HANGAR </w:t>
            </w:r>
          </w:p>
          <w:p w:rsidR="005D45C1" w:rsidRPr="00E25381" w:rsidRDefault="00E25381" w:rsidP="00E25381">
            <w:pPr>
              <w:tabs>
                <w:tab w:val="left" w:pos="540"/>
              </w:tabs>
              <w:suppressAutoHyphens/>
              <w:jc w:val="both"/>
              <w:rPr>
                <w:rFonts w:eastAsia="Times New Roman" w:cs="Arial"/>
                <w:b/>
                <w:color w:val="000000"/>
                <w:lang w:eastAsia="pt-BR"/>
              </w:rPr>
            </w:pPr>
            <w:r w:rsidRPr="00E25381">
              <w:rPr>
                <w:rFonts w:eastAsia="Times New Roman" w:cs="Arial"/>
                <w:b/>
                <w:color w:val="000000"/>
                <w:lang w:eastAsia="pt-BR"/>
              </w:rPr>
              <w:t xml:space="preserve">Lugar no qual as aeronaves ficam estacionadas. É uma espécie de garagem que existe no aeroporto. </w:t>
            </w:r>
          </w:p>
        </w:tc>
      </w:tr>
      <w:tr w:rsidR="00E25381" w:rsidRPr="00AA0B69" w:rsidTr="00BE1A8A">
        <w:tc>
          <w:tcPr>
            <w:tcW w:w="2552" w:type="dxa"/>
          </w:tcPr>
          <w:p w:rsidR="00E25381" w:rsidRPr="00654A4F" w:rsidRDefault="00654A4F">
            <w:pPr>
              <w:rPr>
                <w:rFonts w:eastAsia="Times New Roman" w:cs="Arial"/>
                <w:b/>
                <w:color w:val="000000"/>
                <w:lang w:eastAsia="pt-BR"/>
              </w:rPr>
            </w:pPr>
            <w:r w:rsidRPr="00654A4F">
              <w:rPr>
                <w:rFonts w:eastAsia="Times New Roman" w:cs="Arial"/>
                <w:b/>
                <w:color w:val="000000"/>
                <w:lang w:eastAsia="pt-BR"/>
              </w:rPr>
              <w:t>Resseguro</w:t>
            </w:r>
          </w:p>
        </w:tc>
        <w:tc>
          <w:tcPr>
            <w:tcW w:w="992" w:type="dxa"/>
          </w:tcPr>
          <w:p w:rsidR="00AA268E" w:rsidRPr="00654A4F" w:rsidRDefault="00654A4F">
            <w:pPr>
              <w:rPr>
                <w:rFonts w:eastAsia="Times New Roman" w:cs="Arial"/>
                <w:b/>
                <w:color w:val="000000"/>
                <w:lang w:eastAsia="pt-BR"/>
              </w:rPr>
            </w:pPr>
            <w:r w:rsidRPr="00654A4F">
              <w:rPr>
                <w:rFonts w:eastAsia="Times New Roman" w:cs="Arial"/>
                <w:b/>
                <w:color w:val="000000"/>
                <w:lang w:eastAsia="pt-BR"/>
              </w:rPr>
              <w:t>incluir</w:t>
            </w:r>
          </w:p>
        </w:tc>
        <w:tc>
          <w:tcPr>
            <w:tcW w:w="5103" w:type="dxa"/>
          </w:tcPr>
          <w:p w:rsidR="00654A4F" w:rsidRPr="00654A4F" w:rsidRDefault="00654A4F" w:rsidP="00654A4F">
            <w:pPr>
              <w:jc w:val="both"/>
              <w:rPr>
                <w:rFonts w:eastAsia="Times New Roman" w:cs="Arial"/>
                <w:b/>
                <w:color w:val="000000"/>
                <w:lang w:eastAsia="pt-BR"/>
              </w:rPr>
            </w:pPr>
            <w:r w:rsidRPr="00654A4F">
              <w:rPr>
                <w:rFonts w:eastAsia="Times New Roman" w:cs="Arial"/>
                <w:b/>
                <w:color w:val="000000"/>
                <w:lang w:eastAsia="pt-BR"/>
              </w:rPr>
              <w:t xml:space="preserve">RESSEGURO </w:t>
            </w:r>
          </w:p>
          <w:p w:rsidR="00654A4F" w:rsidRPr="00654A4F" w:rsidRDefault="00654A4F" w:rsidP="00654A4F">
            <w:pPr>
              <w:jc w:val="both"/>
              <w:rPr>
                <w:rFonts w:eastAsia="Times New Roman" w:cs="Arial"/>
                <w:b/>
                <w:color w:val="000000"/>
                <w:lang w:eastAsia="pt-BR"/>
              </w:rPr>
            </w:pPr>
            <w:r w:rsidRPr="00654A4F">
              <w:rPr>
                <w:rFonts w:eastAsia="Times New Roman" w:cs="Arial"/>
                <w:b/>
                <w:color w:val="000000"/>
                <w:lang w:eastAsia="pt-BR"/>
              </w:rPr>
              <w:t xml:space="preserve">Operação pela qual o segurador, com o objetivo de diminuir sua responsabilidade na aceitação de um risco considerado excessivo ou perigoso, cede a outro segurador uma parte da responsabilidade e do prêmio recebido. </w:t>
            </w:r>
          </w:p>
          <w:p w:rsidR="00AA268E" w:rsidRPr="00654A4F" w:rsidRDefault="00AA268E" w:rsidP="00AA268E">
            <w:pPr>
              <w:rPr>
                <w:rFonts w:eastAsia="Times New Roman" w:cs="Arial"/>
                <w:b/>
                <w:color w:val="000000"/>
                <w:lang w:eastAsia="pt-BR"/>
              </w:rPr>
            </w:pPr>
          </w:p>
        </w:tc>
      </w:tr>
      <w:tr w:rsidR="00E25381" w:rsidRPr="00211F76" w:rsidTr="00BE1A8A">
        <w:tc>
          <w:tcPr>
            <w:tcW w:w="2552" w:type="dxa"/>
          </w:tcPr>
          <w:p w:rsidR="00E25381" w:rsidRPr="00654A4F" w:rsidRDefault="00211F76">
            <w:pPr>
              <w:rPr>
                <w:rFonts w:eastAsia="Times New Roman" w:cs="Arial"/>
                <w:b/>
                <w:color w:val="000000"/>
                <w:lang w:eastAsia="pt-BR"/>
              </w:rPr>
            </w:pPr>
            <w:r>
              <w:rPr>
                <w:rFonts w:eastAsia="Times New Roman" w:cs="Arial"/>
                <w:b/>
                <w:color w:val="000000"/>
                <w:lang w:eastAsia="pt-BR"/>
              </w:rPr>
              <w:t>Veículos</w:t>
            </w:r>
          </w:p>
        </w:tc>
        <w:tc>
          <w:tcPr>
            <w:tcW w:w="992" w:type="dxa"/>
          </w:tcPr>
          <w:p w:rsidR="00E25381" w:rsidRPr="00654A4F" w:rsidRDefault="00211F76" w:rsidP="00654A4F">
            <w:pPr>
              <w:rPr>
                <w:rFonts w:eastAsia="Times New Roman" w:cs="Arial"/>
                <w:b/>
                <w:color w:val="000000"/>
                <w:lang w:eastAsia="pt-BR"/>
              </w:rPr>
            </w:pPr>
            <w:r>
              <w:rPr>
                <w:rFonts w:eastAsia="Times New Roman" w:cs="Arial"/>
                <w:b/>
                <w:color w:val="000000"/>
                <w:lang w:eastAsia="pt-BR"/>
              </w:rPr>
              <w:t>incluir</w:t>
            </w:r>
          </w:p>
        </w:tc>
        <w:tc>
          <w:tcPr>
            <w:tcW w:w="5103" w:type="dxa"/>
          </w:tcPr>
          <w:p w:rsidR="00211F76" w:rsidRPr="00211F76" w:rsidRDefault="00211F76" w:rsidP="00211F76">
            <w:pPr>
              <w:jc w:val="both"/>
              <w:rPr>
                <w:rFonts w:eastAsia="Times New Roman" w:cs="Arial"/>
                <w:b/>
                <w:color w:val="000000"/>
                <w:lang w:eastAsia="pt-BR"/>
              </w:rPr>
            </w:pPr>
            <w:r w:rsidRPr="00211F76">
              <w:rPr>
                <w:rFonts w:eastAsia="Times New Roman" w:cs="Arial"/>
                <w:b/>
                <w:color w:val="000000"/>
                <w:lang w:eastAsia="pt-BR"/>
              </w:rPr>
              <w:t>VEÍCULOS</w:t>
            </w:r>
          </w:p>
          <w:p w:rsidR="00211F76" w:rsidRPr="00211F76" w:rsidRDefault="00211F76" w:rsidP="00211F76">
            <w:pPr>
              <w:jc w:val="both"/>
              <w:rPr>
                <w:rFonts w:eastAsia="Times New Roman" w:cs="Arial"/>
                <w:b/>
                <w:color w:val="000000"/>
                <w:lang w:eastAsia="pt-BR"/>
              </w:rPr>
            </w:pPr>
            <w:r w:rsidRPr="00211F76">
              <w:rPr>
                <w:rFonts w:eastAsia="Times New Roman" w:cs="Arial"/>
                <w:b/>
                <w:color w:val="000000"/>
                <w:lang w:eastAsia="pt-BR"/>
              </w:rPr>
              <w:t>Qualquer dos meios para transportar ou conduzir pessoas, animais ou objetos, trafegando ou não por meios próprios, exclusivamente na aérea sob controle do aeroporto e devidamente descriminado nesta apólice</w:t>
            </w:r>
          </w:p>
          <w:p w:rsidR="00E25381" w:rsidRPr="00654A4F" w:rsidRDefault="00E25381" w:rsidP="00EF3D8B">
            <w:pPr>
              <w:rPr>
                <w:rFonts w:eastAsia="Times New Roman" w:cs="Arial"/>
                <w:b/>
                <w:color w:val="000000"/>
                <w:lang w:eastAsia="pt-BR"/>
              </w:rPr>
            </w:pPr>
          </w:p>
        </w:tc>
      </w:tr>
      <w:tr w:rsidR="00164621" w:rsidRPr="00211F76" w:rsidTr="00BE1A8A">
        <w:tc>
          <w:tcPr>
            <w:tcW w:w="2552" w:type="dxa"/>
          </w:tcPr>
          <w:p w:rsidR="00164621" w:rsidRDefault="00164621">
            <w:pPr>
              <w:rPr>
                <w:rFonts w:eastAsia="Times New Roman" w:cs="Arial"/>
                <w:b/>
                <w:color w:val="000000"/>
                <w:lang w:eastAsia="pt-BR"/>
              </w:rPr>
            </w:pPr>
          </w:p>
        </w:tc>
        <w:tc>
          <w:tcPr>
            <w:tcW w:w="992" w:type="dxa"/>
          </w:tcPr>
          <w:p w:rsidR="00164621" w:rsidRDefault="00164621" w:rsidP="00654A4F">
            <w:pPr>
              <w:rPr>
                <w:rFonts w:eastAsia="Times New Roman" w:cs="Arial"/>
                <w:b/>
                <w:color w:val="000000"/>
                <w:lang w:eastAsia="pt-BR"/>
              </w:rPr>
            </w:pPr>
          </w:p>
        </w:tc>
        <w:tc>
          <w:tcPr>
            <w:tcW w:w="5103" w:type="dxa"/>
          </w:tcPr>
          <w:p w:rsidR="00164621" w:rsidRPr="00211F76" w:rsidRDefault="00164621" w:rsidP="00211F76">
            <w:pPr>
              <w:jc w:val="both"/>
              <w:rPr>
                <w:rFonts w:eastAsia="Times New Roman" w:cs="Arial"/>
                <w:b/>
                <w:color w:val="000000"/>
                <w:lang w:eastAsia="pt-BR"/>
              </w:rPr>
            </w:pPr>
          </w:p>
        </w:tc>
      </w:tr>
      <w:tr w:rsidR="00211F76" w:rsidRPr="00211F76" w:rsidTr="00BE1A8A">
        <w:tc>
          <w:tcPr>
            <w:tcW w:w="2552" w:type="dxa"/>
          </w:tcPr>
          <w:p w:rsidR="00211F76" w:rsidRDefault="00211F76">
            <w:pPr>
              <w:rPr>
                <w:rFonts w:eastAsia="Times New Roman" w:cs="Arial"/>
                <w:b/>
                <w:color w:val="000000"/>
                <w:lang w:eastAsia="pt-BR"/>
              </w:rPr>
            </w:pPr>
            <w:r w:rsidRPr="00211F76">
              <w:rPr>
                <w:rFonts w:eastAsia="Times New Roman" w:cs="Arial"/>
                <w:b/>
                <w:color w:val="FF0000"/>
                <w:lang w:eastAsia="pt-BR"/>
              </w:rPr>
              <w:t>OBJETO DO SEGURO</w:t>
            </w:r>
          </w:p>
        </w:tc>
        <w:tc>
          <w:tcPr>
            <w:tcW w:w="992" w:type="dxa"/>
          </w:tcPr>
          <w:p w:rsidR="00211F76" w:rsidRDefault="00211F76" w:rsidP="00654A4F">
            <w:pPr>
              <w:rPr>
                <w:rFonts w:eastAsia="Times New Roman" w:cs="Arial"/>
                <w:b/>
                <w:color w:val="000000"/>
                <w:lang w:eastAsia="pt-BR"/>
              </w:rPr>
            </w:pPr>
          </w:p>
        </w:tc>
        <w:tc>
          <w:tcPr>
            <w:tcW w:w="5103" w:type="dxa"/>
          </w:tcPr>
          <w:p w:rsidR="00211F76" w:rsidRPr="00211F76" w:rsidRDefault="00211F76" w:rsidP="00211F76">
            <w:pPr>
              <w:jc w:val="both"/>
              <w:rPr>
                <w:rFonts w:eastAsia="Times New Roman" w:cs="Arial"/>
                <w:b/>
                <w:color w:val="000000"/>
                <w:lang w:eastAsia="pt-BR"/>
              </w:rPr>
            </w:pPr>
          </w:p>
        </w:tc>
      </w:tr>
      <w:tr w:rsidR="00211F76" w:rsidRPr="00211F76" w:rsidTr="00BE1A8A">
        <w:trPr>
          <w:trHeight w:val="5637"/>
        </w:trPr>
        <w:tc>
          <w:tcPr>
            <w:tcW w:w="2552" w:type="dxa"/>
          </w:tcPr>
          <w:p w:rsidR="00211F76" w:rsidRDefault="00211F76">
            <w:pPr>
              <w:rPr>
                <w:rFonts w:eastAsia="Times New Roman" w:cs="Arial"/>
                <w:b/>
                <w:color w:val="000000"/>
                <w:lang w:eastAsia="pt-BR"/>
              </w:rPr>
            </w:pPr>
            <w:r>
              <w:rPr>
                <w:rFonts w:eastAsia="Times New Roman" w:cs="Arial"/>
                <w:b/>
                <w:color w:val="000000"/>
                <w:lang w:eastAsia="pt-BR"/>
              </w:rPr>
              <w:t>A cobertura básica é obrigatória</w:t>
            </w:r>
          </w:p>
        </w:tc>
        <w:tc>
          <w:tcPr>
            <w:tcW w:w="992" w:type="dxa"/>
          </w:tcPr>
          <w:p w:rsidR="00211F76" w:rsidRDefault="00211F76" w:rsidP="00654A4F">
            <w:pPr>
              <w:rPr>
                <w:rFonts w:eastAsia="Times New Roman" w:cs="Arial"/>
                <w:b/>
                <w:color w:val="000000"/>
                <w:lang w:eastAsia="pt-BR"/>
              </w:rPr>
            </w:pPr>
            <w:r>
              <w:rPr>
                <w:rFonts w:eastAsia="Times New Roman" w:cs="Arial"/>
                <w:b/>
                <w:color w:val="000000"/>
                <w:lang w:eastAsia="pt-BR"/>
              </w:rPr>
              <w:t>Alterar</w:t>
            </w:r>
          </w:p>
        </w:tc>
        <w:tc>
          <w:tcPr>
            <w:tcW w:w="5103" w:type="dxa"/>
          </w:tcPr>
          <w:p w:rsidR="00211F76" w:rsidRPr="00700F5E" w:rsidRDefault="00211F76" w:rsidP="00211F76">
            <w:pPr>
              <w:jc w:val="both"/>
              <w:rPr>
                <w:rFonts w:eastAsia="Times New Roman" w:cs="Arial"/>
                <w:b/>
                <w:color w:val="000000"/>
                <w:lang w:eastAsia="pt-BR"/>
              </w:rPr>
            </w:pPr>
            <w:r>
              <w:rPr>
                <w:rFonts w:eastAsia="Times New Roman" w:cs="Arial"/>
                <w:b/>
                <w:color w:val="000000"/>
                <w:lang w:eastAsia="pt-BR"/>
              </w:rPr>
              <w:t>Esta cobertura é única, seria interessante transformar algumas das Coberturas Adicionais  para básicas,</w:t>
            </w:r>
            <w:r w:rsidRPr="00700F5E">
              <w:rPr>
                <w:rFonts w:eastAsia="Times New Roman" w:cs="Arial"/>
                <w:b/>
                <w:color w:val="000000"/>
                <w:lang w:eastAsia="pt-BR"/>
              </w:rPr>
              <w:t xml:space="preserve"> como:</w:t>
            </w:r>
          </w:p>
          <w:p w:rsidR="00211F76" w:rsidRPr="00211F76" w:rsidRDefault="00211F76" w:rsidP="00211F76">
            <w:pPr>
              <w:pStyle w:val="PargrafodaLista"/>
              <w:numPr>
                <w:ilvl w:val="0"/>
                <w:numId w:val="2"/>
              </w:numPr>
              <w:jc w:val="both"/>
              <w:rPr>
                <w:rFonts w:eastAsia="Times New Roman" w:cs="Arial"/>
                <w:b/>
                <w:color w:val="000000"/>
                <w:lang w:eastAsia="pt-BR"/>
              </w:rPr>
            </w:pPr>
            <w:r w:rsidRPr="00700F5E">
              <w:rPr>
                <w:rFonts w:eastAsia="Times New Roman" w:cs="Arial"/>
                <w:b/>
                <w:color w:val="000000"/>
                <w:lang w:eastAsia="pt-BR"/>
              </w:rPr>
              <w:t>Manuseio de Bagagens e Cargas</w:t>
            </w:r>
            <w:r w:rsidRPr="00211F76">
              <w:rPr>
                <w:rFonts w:eastAsia="Times New Roman" w:cs="Arial"/>
                <w:b/>
                <w:color w:val="000000"/>
                <w:lang w:eastAsia="pt-BR"/>
              </w:rPr>
              <w:t xml:space="preserve"> </w:t>
            </w:r>
          </w:p>
          <w:p w:rsidR="00211F76" w:rsidRPr="00211F76" w:rsidRDefault="00211F76" w:rsidP="00211F76">
            <w:pPr>
              <w:pStyle w:val="PargrafodaLista"/>
              <w:numPr>
                <w:ilvl w:val="0"/>
                <w:numId w:val="2"/>
              </w:numPr>
              <w:jc w:val="both"/>
              <w:rPr>
                <w:rFonts w:eastAsia="Times New Roman" w:cs="Arial"/>
                <w:b/>
                <w:color w:val="000000"/>
                <w:lang w:eastAsia="pt-BR"/>
              </w:rPr>
            </w:pPr>
            <w:r w:rsidRPr="00700F5E">
              <w:rPr>
                <w:rFonts w:eastAsia="Times New Roman" w:cs="Arial"/>
                <w:b/>
                <w:color w:val="000000"/>
                <w:lang w:eastAsia="pt-BR"/>
              </w:rPr>
              <w:t>Serviços de Bordo (Catering)</w:t>
            </w:r>
          </w:p>
          <w:p w:rsidR="00211F76" w:rsidRPr="00211F76" w:rsidRDefault="00211F76" w:rsidP="00211F76">
            <w:pPr>
              <w:pStyle w:val="PargrafodaLista"/>
              <w:numPr>
                <w:ilvl w:val="0"/>
                <w:numId w:val="2"/>
              </w:numPr>
              <w:jc w:val="both"/>
              <w:rPr>
                <w:rFonts w:eastAsia="Times New Roman" w:cs="Arial"/>
                <w:b/>
                <w:color w:val="000000"/>
                <w:lang w:eastAsia="pt-BR"/>
              </w:rPr>
            </w:pPr>
            <w:r w:rsidRPr="00700F5E">
              <w:rPr>
                <w:rFonts w:eastAsia="Times New Roman" w:cs="Arial"/>
                <w:b/>
                <w:color w:val="000000"/>
                <w:lang w:eastAsia="pt-BR"/>
              </w:rPr>
              <w:t>Responsabilidade Civil decorrente de Veículos em Recintos Aeroportuários.</w:t>
            </w:r>
          </w:p>
          <w:p w:rsidR="00211F76" w:rsidRPr="00700F5E" w:rsidRDefault="00211F76" w:rsidP="00211F76">
            <w:pPr>
              <w:ind w:left="34"/>
              <w:jc w:val="both"/>
              <w:rPr>
                <w:rFonts w:eastAsia="Times New Roman" w:cs="Arial"/>
                <w:b/>
                <w:color w:val="000000"/>
                <w:lang w:eastAsia="pt-BR"/>
              </w:rPr>
            </w:pPr>
            <w:r w:rsidRPr="00700F5E">
              <w:rPr>
                <w:rFonts w:eastAsia="Times New Roman" w:cs="Arial"/>
                <w:b/>
                <w:color w:val="000000"/>
                <w:lang w:eastAsia="pt-BR"/>
              </w:rPr>
              <w:t>O objeto destas coberturas são danos causados a terceiros, praticados, em geral, por empresas contratadas pelo Segurado ou pelo Aeroporto. As atividades são muito específicas e estas empresas contratadas podem e vão ser responsabiliz</w:t>
            </w:r>
            <w:r w:rsidR="00164621" w:rsidRPr="00700F5E">
              <w:rPr>
                <w:rFonts w:eastAsia="Times New Roman" w:cs="Arial"/>
                <w:b/>
                <w:color w:val="000000"/>
                <w:lang w:eastAsia="pt-BR"/>
              </w:rPr>
              <w:t>adas pelos danos que venha</w:t>
            </w:r>
            <w:r w:rsidRPr="00700F5E">
              <w:rPr>
                <w:rFonts w:eastAsia="Times New Roman" w:cs="Arial"/>
                <w:b/>
                <w:color w:val="000000"/>
                <w:lang w:eastAsia="pt-BR"/>
              </w:rPr>
              <w:t>m a causar e não</w:t>
            </w:r>
            <w:r w:rsidR="000228B7">
              <w:rPr>
                <w:rFonts w:eastAsia="Times New Roman" w:cs="Arial"/>
                <w:b/>
                <w:color w:val="000000"/>
                <w:lang w:eastAsia="pt-BR"/>
              </w:rPr>
              <w:t xml:space="preserve"> seria coerente entender que a </w:t>
            </w:r>
            <w:r w:rsidRPr="00700F5E">
              <w:rPr>
                <w:rFonts w:eastAsia="Times New Roman" w:cs="Arial"/>
                <w:b/>
                <w:color w:val="000000"/>
                <w:lang w:eastAsia="pt-BR"/>
              </w:rPr>
              <w:t>responsabilidade é 100% do Segurado, quando contrata tais empresas e</w:t>
            </w:r>
            <w:r w:rsidR="00AE0F63">
              <w:rPr>
                <w:rFonts w:eastAsia="Times New Roman" w:cs="Arial"/>
                <w:b/>
                <w:color w:val="000000"/>
                <w:lang w:eastAsia="pt-BR"/>
              </w:rPr>
              <w:t xml:space="preserve">, </w:t>
            </w:r>
            <w:r w:rsidRPr="00700F5E">
              <w:rPr>
                <w:rFonts w:eastAsia="Times New Roman" w:cs="Arial"/>
                <w:b/>
                <w:color w:val="000000"/>
                <w:lang w:eastAsia="pt-BR"/>
              </w:rPr>
              <w:t>portanto o Seguro deva ser efetuado exclusivamente pelo</w:t>
            </w:r>
            <w:r w:rsidR="00164621" w:rsidRPr="00700F5E">
              <w:rPr>
                <w:rFonts w:eastAsia="Times New Roman" w:cs="Arial"/>
                <w:b/>
                <w:color w:val="000000"/>
                <w:lang w:eastAsia="pt-BR"/>
              </w:rPr>
              <w:t xml:space="preserve"> Segurado (hangar) ou Aeroporto, Entretanto se dessa forma for estas clausulas deveriam ser subsidiárias, atribuindo também responsabilidade aos prestadores de serviços.</w:t>
            </w:r>
          </w:p>
        </w:tc>
      </w:tr>
      <w:tr w:rsidR="007A5DB5" w:rsidRPr="00211F76" w:rsidTr="00BE1A8A">
        <w:trPr>
          <w:trHeight w:val="402"/>
        </w:trPr>
        <w:tc>
          <w:tcPr>
            <w:tcW w:w="2552" w:type="dxa"/>
          </w:tcPr>
          <w:p w:rsidR="007A5DB5" w:rsidRPr="000228B7" w:rsidRDefault="007A5DB5" w:rsidP="007A5DB5">
            <w:pPr>
              <w:ind w:right="-93"/>
              <w:jc w:val="both"/>
              <w:rPr>
                <w:rFonts w:eastAsia="Times New Roman" w:cs="Times New Roman"/>
                <w:b/>
                <w:color w:val="FF0000"/>
                <w:lang w:eastAsia="pt-BR"/>
              </w:rPr>
            </w:pPr>
            <w:r w:rsidRPr="000228B7">
              <w:rPr>
                <w:rFonts w:eastAsia="Times New Roman" w:cs="Times New Roman"/>
                <w:b/>
                <w:color w:val="FF0000"/>
                <w:lang w:eastAsia="pt-BR"/>
              </w:rPr>
              <w:t xml:space="preserve">5 - </w:t>
            </w:r>
            <w:r w:rsidRPr="000228B7">
              <w:rPr>
                <w:rFonts w:eastAsia="Times New Roman" w:cs="Times New Roman"/>
                <w:b/>
                <w:color w:val="FF0000"/>
                <w:u w:val="single"/>
                <w:lang w:eastAsia="pt-BR"/>
              </w:rPr>
              <w:t>RISCOS EXCLUÍDOS</w:t>
            </w:r>
          </w:p>
          <w:p w:rsidR="007A5DB5" w:rsidRDefault="007A5DB5">
            <w:pPr>
              <w:rPr>
                <w:rFonts w:eastAsia="Times New Roman" w:cs="Arial"/>
                <w:b/>
                <w:color w:val="000000"/>
                <w:lang w:eastAsia="pt-BR"/>
              </w:rPr>
            </w:pPr>
          </w:p>
        </w:tc>
        <w:tc>
          <w:tcPr>
            <w:tcW w:w="992" w:type="dxa"/>
          </w:tcPr>
          <w:p w:rsidR="007A5DB5" w:rsidRDefault="007A5DB5" w:rsidP="00654A4F">
            <w:pPr>
              <w:rPr>
                <w:rFonts w:eastAsia="Times New Roman" w:cs="Arial"/>
                <w:b/>
                <w:color w:val="000000"/>
                <w:lang w:eastAsia="pt-BR"/>
              </w:rPr>
            </w:pPr>
          </w:p>
        </w:tc>
        <w:tc>
          <w:tcPr>
            <w:tcW w:w="5103" w:type="dxa"/>
          </w:tcPr>
          <w:p w:rsidR="007A5DB5" w:rsidRDefault="007A5DB5" w:rsidP="00211F76">
            <w:pPr>
              <w:jc w:val="both"/>
              <w:rPr>
                <w:rFonts w:eastAsia="Times New Roman" w:cs="Arial"/>
                <w:b/>
                <w:color w:val="000000"/>
                <w:lang w:eastAsia="pt-BR"/>
              </w:rPr>
            </w:pPr>
          </w:p>
        </w:tc>
      </w:tr>
      <w:tr w:rsidR="007A5DB5" w:rsidRPr="00211F76" w:rsidTr="00BE1A8A">
        <w:trPr>
          <w:trHeight w:val="402"/>
        </w:trPr>
        <w:tc>
          <w:tcPr>
            <w:tcW w:w="2552" w:type="dxa"/>
          </w:tcPr>
          <w:p w:rsidR="007A5DB5" w:rsidRPr="00700F5E" w:rsidRDefault="007A5DB5" w:rsidP="003C6C0C">
            <w:pPr>
              <w:pStyle w:val="Corpodetexto2"/>
              <w:tabs>
                <w:tab w:val="left" w:pos="142"/>
              </w:tabs>
              <w:ind w:right="-93"/>
              <w:rPr>
                <w:rFonts w:ascii="Arial" w:hAnsi="Arial"/>
                <w:b/>
                <w:sz w:val="20"/>
              </w:rPr>
            </w:pPr>
            <w:r w:rsidRPr="00700F5E">
              <w:rPr>
                <w:rFonts w:ascii="Arial" w:hAnsi="Arial"/>
                <w:b/>
                <w:sz w:val="20"/>
              </w:rPr>
              <w:t>c) as quantias pagas para reparar danos genéticos, bem como danos causados por asbestos, talco asbestiforme, diethilstibestrol, dioxina, uréia formaldeído, sílica, contraceptivos em geral, fumo e derivados, danos resultantes de hepatite B, gripe aviária, gripe suína (inclusive sua vacina), ou síndrome de deficiência imunológica adquirida ("AIDS");</w:t>
            </w:r>
          </w:p>
          <w:p w:rsidR="007A5DB5" w:rsidRPr="00700F5E" w:rsidRDefault="007A5DB5" w:rsidP="003C6C0C">
            <w:pPr>
              <w:rPr>
                <w:rFonts w:eastAsia="Times New Roman" w:cs="Arial"/>
                <w:b/>
                <w:color w:val="000000"/>
                <w:lang w:eastAsia="pt-BR"/>
              </w:rPr>
            </w:pPr>
          </w:p>
        </w:tc>
        <w:tc>
          <w:tcPr>
            <w:tcW w:w="992" w:type="dxa"/>
          </w:tcPr>
          <w:p w:rsidR="007A5DB5" w:rsidRDefault="007A5DB5" w:rsidP="00654A4F">
            <w:pPr>
              <w:rPr>
                <w:rFonts w:eastAsia="Times New Roman" w:cs="Arial"/>
                <w:b/>
                <w:color w:val="000000"/>
                <w:lang w:eastAsia="pt-BR"/>
              </w:rPr>
            </w:pPr>
            <w:r w:rsidRPr="00700F5E">
              <w:rPr>
                <w:rFonts w:eastAsia="Times New Roman" w:cs="Arial"/>
                <w:b/>
                <w:color w:val="000000"/>
                <w:lang w:eastAsia="pt-BR"/>
              </w:rPr>
              <w:t>Alterar para:</w:t>
            </w:r>
          </w:p>
        </w:tc>
        <w:tc>
          <w:tcPr>
            <w:tcW w:w="5103" w:type="dxa"/>
          </w:tcPr>
          <w:p w:rsidR="007A5DB5" w:rsidRDefault="007A5DB5" w:rsidP="007A5DB5">
            <w:pPr>
              <w:tabs>
                <w:tab w:val="left" w:pos="567"/>
              </w:tabs>
              <w:suppressAutoHyphens/>
              <w:jc w:val="both"/>
              <w:rPr>
                <w:rFonts w:eastAsia="Times New Roman" w:cs="Arial"/>
                <w:b/>
                <w:color w:val="000000"/>
                <w:lang w:eastAsia="pt-BR"/>
              </w:rPr>
            </w:pPr>
            <w:r w:rsidRPr="00700F5E">
              <w:rPr>
                <w:rFonts w:ascii="Arial" w:hAnsi="Arial"/>
                <w:b/>
                <w:sz w:val="20"/>
              </w:rPr>
              <w:t xml:space="preserve">as quantias pagas para reparar </w:t>
            </w:r>
            <w:r w:rsidRPr="00700F5E">
              <w:rPr>
                <w:rFonts w:eastAsia="Times New Roman" w:cs="Arial"/>
                <w:b/>
                <w:color w:val="000000"/>
                <w:lang w:eastAsia="pt-BR"/>
              </w:rPr>
              <w:t xml:space="preserve">danos causados por  </w:t>
            </w:r>
            <w:r w:rsidR="00BE1A8A" w:rsidRPr="00C302B8">
              <w:rPr>
                <w:rFonts w:eastAsia="Times New Roman" w:cs="Arial"/>
                <w:b/>
                <w:color w:val="000000"/>
                <w:lang w:eastAsia="pt-BR"/>
              </w:rPr>
              <w:t>asbesto</w:t>
            </w:r>
            <w:r w:rsidR="00BE1A8A">
              <w:rPr>
                <w:rFonts w:eastAsia="Times New Roman" w:cs="Arial"/>
                <w:b/>
                <w:color w:val="000000"/>
                <w:lang w:eastAsia="pt-BR"/>
              </w:rPr>
              <w:t>,</w:t>
            </w:r>
            <w:r w:rsidR="00BE1A8A" w:rsidRPr="00700F5E">
              <w:rPr>
                <w:rFonts w:eastAsia="Times New Roman" w:cs="Arial"/>
                <w:b/>
                <w:color w:val="000000"/>
                <w:lang w:eastAsia="pt-BR"/>
              </w:rPr>
              <w:t xml:space="preserve"> </w:t>
            </w:r>
            <w:r w:rsidRPr="00700F5E">
              <w:rPr>
                <w:rFonts w:eastAsia="Times New Roman" w:cs="Arial"/>
                <w:b/>
                <w:color w:val="000000"/>
                <w:lang w:eastAsia="pt-BR"/>
              </w:rPr>
              <w:t>silica, mofo, talco asbestiforme, diethilstibestrol, dioxina, uréia formaldeído, chumbo, bisphenol a (“bpa”), éter metil butil terciário (“mtbe”), campos e/ou radiação eletromagnética (“emf”) e bifenila policlorada (“pcb”), implantes mamários de silicone clorofluorcarbonetos (cfcs), arsenato de cobre cromatado, halógeneos, bem como danos resultantes de hepatite b, gripe aviária, gripe suína (inclusive sua vacina), ou síndrome de deficiência imunológica adquirida ("aids"), síndrome de alcoolismo fetal, organismos geneticamente modificados (“organismos transgênicos”), e danos causados à saúde pelo uso de bebidas alcoólicas, fumo, tabaco ou derivados; contraceptivos em geral</w:t>
            </w:r>
            <w:r>
              <w:rPr>
                <w:rFonts w:eastAsia="Times New Roman" w:cs="Arial"/>
                <w:b/>
                <w:color w:val="000000"/>
                <w:lang w:eastAsia="pt-BR"/>
              </w:rPr>
              <w:t>.</w:t>
            </w:r>
          </w:p>
          <w:p w:rsidR="00C302B8" w:rsidRDefault="00C302B8" w:rsidP="007A5DB5">
            <w:pPr>
              <w:tabs>
                <w:tab w:val="left" w:pos="567"/>
              </w:tabs>
              <w:suppressAutoHyphens/>
              <w:jc w:val="both"/>
              <w:rPr>
                <w:rFonts w:eastAsia="Times New Roman" w:cs="Arial"/>
                <w:b/>
                <w:color w:val="000000"/>
                <w:lang w:eastAsia="pt-BR"/>
              </w:rPr>
            </w:pPr>
          </w:p>
          <w:p w:rsidR="007A5DB5" w:rsidRDefault="007A5DB5" w:rsidP="007A5DB5">
            <w:pPr>
              <w:tabs>
                <w:tab w:val="left" w:pos="567"/>
              </w:tabs>
              <w:suppressAutoHyphens/>
              <w:jc w:val="both"/>
              <w:rPr>
                <w:rFonts w:eastAsia="Times New Roman" w:cs="Arial"/>
                <w:b/>
                <w:color w:val="000000"/>
                <w:lang w:eastAsia="pt-BR"/>
              </w:rPr>
            </w:pPr>
            <w:r>
              <w:rPr>
                <w:rFonts w:eastAsia="Times New Roman" w:cs="Arial"/>
                <w:b/>
                <w:color w:val="000000"/>
                <w:lang w:eastAsia="pt-BR"/>
              </w:rPr>
              <w:t>Justificativa:</w:t>
            </w:r>
          </w:p>
          <w:p w:rsidR="007A5DB5" w:rsidRDefault="00C302B8" w:rsidP="007A5DB5">
            <w:pPr>
              <w:tabs>
                <w:tab w:val="left" w:pos="567"/>
              </w:tabs>
              <w:suppressAutoHyphens/>
              <w:jc w:val="both"/>
              <w:rPr>
                <w:rFonts w:eastAsia="Times New Roman" w:cs="Arial"/>
                <w:b/>
                <w:color w:val="000000"/>
                <w:lang w:eastAsia="pt-BR"/>
              </w:rPr>
            </w:pPr>
            <w:r>
              <w:rPr>
                <w:rFonts w:eastAsia="Times New Roman" w:cs="Arial"/>
                <w:b/>
                <w:color w:val="000000"/>
                <w:lang w:eastAsia="pt-BR"/>
              </w:rPr>
              <w:t>Foi feita a</w:t>
            </w:r>
            <w:r w:rsidR="006220D8">
              <w:rPr>
                <w:rFonts w:eastAsia="Times New Roman" w:cs="Arial"/>
                <w:b/>
                <w:color w:val="000000"/>
                <w:lang w:eastAsia="pt-BR"/>
              </w:rPr>
              <w:t xml:space="preserve"> </w:t>
            </w:r>
            <w:r>
              <w:rPr>
                <w:rFonts w:eastAsia="Times New Roman" w:cs="Arial"/>
                <w:b/>
                <w:color w:val="000000"/>
                <w:lang w:eastAsia="pt-BR"/>
              </w:rPr>
              <w:t xml:space="preserve">exclusão de asbestos, em função da exclusão sugerida a seguir. </w:t>
            </w:r>
            <w:r w:rsidR="007A5DB5">
              <w:rPr>
                <w:rFonts w:eastAsia="Times New Roman" w:cs="Arial"/>
                <w:b/>
                <w:color w:val="000000"/>
                <w:lang w:eastAsia="pt-BR"/>
              </w:rPr>
              <w:t>Foram incluídos outros tipos de produtos ou derivados que são potencialmente nocivos e que já constam hoje de outros clausulados como RCG.</w:t>
            </w:r>
          </w:p>
        </w:tc>
      </w:tr>
      <w:tr w:rsidR="00C302B8" w:rsidRPr="00211F76" w:rsidTr="00BE1A8A">
        <w:trPr>
          <w:trHeight w:val="421"/>
        </w:trPr>
        <w:tc>
          <w:tcPr>
            <w:tcW w:w="2552" w:type="dxa"/>
          </w:tcPr>
          <w:p w:rsidR="00C302B8" w:rsidRPr="007A5DB5" w:rsidRDefault="00C302B8" w:rsidP="007A5DB5">
            <w:pPr>
              <w:pStyle w:val="Corpodetexto2"/>
              <w:ind w:right="-93"/>
              <w:rPr>
                <w:rFonts w:asciiTheme="minorHAnsi" w:hAnsiTheme="minorHAnsi" w:cs="Arial"/>
                <w:b/>
                <w:color w:val="000000"/>
                <w:sz w:val="22"/>
                <w:szCs w:val="22"/>
              </w:rPr>
            </w:pPr>
            <w:r w:rsidRPr="007A5DB5">
              <w:rPr>
                <w:rFonts w:asciiTheme="minorHAnsi" w:hAnsiTheme="minorHAnsi" w:cs="Arial"/>
                <w:b/>
                <w:color w:val="000000"/>
                <w:sz w:val="22"/>
                <w:szCs w:val="22"/>
              </w:rPr>
              <w:t>de detonação de minas, torpedos, bombas, granadas e outros engenhos de guerra;</w:t>
            </w:r>
          </w:p>
          <w:p w:rsidR="00C302B8" w:rsidRDefault="00C302B8" w:rsidP="007A5DB5">
            <w:pPr>
              <w:rPr>
                <w:rFonts w:eastAsia="Times New Roman" w:cs="Arial"/>
                <w:b/>
                <w:color w:val="000000"/>
                <w:lang w:eastAsia="pt-BR"/>
              </w:rPr>
            </w:pPr>
          </w:p>
        </w:tc>
        <w:tc>
          <w:tcPr>
            <w:tcW w:w="992" w:type="dxa"/>
          </w:tcPr>
          <w:p w:rsidR="00C302B8" w:rsidRDefault="00C302B8" w:rsidP="00654A4F">
            <w:pPr>
              <w:rPr>
                <w:rFonts w:eastAsia="Times New Roman" w:cs="Arial"/>
                <w:b/>
                <w:color w:val="000000"/>
                <w:lang w:eastAsia="pt-BR"/>
              </w:rPr>
            </w:pPr>
            <w:r>
              <w:rPr>
                <w:rFonts w:eastAsia="Times New Roman" w:cs="Arial"/>
                <w:b/>
                <w:color w:val="000000"/>
                <w:lang w:eastAsia="pt-BR"/>
              </w:rPr>
              <w:t>Alterar para</w:t>
            </w:r>
          </w:p>
        </w:tc>
        <w:tc>
          <w:tcPr>
            <w:tcW w:w="5103" w:type="dxa"/>
          </w:tcPr>
          <w:p w:rsidR="00C302B8" w:rsidRDefault="00C302B8" w:rsidP="00211F76">
            <w:pPr>
              <w:jc w:val="both"/>
              <w:rPr>
                <w:rFonts w:eastAsia="Times New Roman" w:cs="Arial"/>
                <w:b/>
                <w:color w:val="000000"/>
                <w:lang w:eastAsia="pt-BR"/>
              </w:rPr>
            </w:pPr>
            <w:r w:rsidRPr="007A5DB5">
              <w:rPr>
                <w:rFonts w:eastAsia="Times New Roman" w:cs="Arial"/>
                <w:b/>
                <w:color w:val="000000"/>
                <w:lang w:eastAsia="pt-BR"/>
              </w:rPr>
              <w:t xml:space="preserve">de detonação de artefatos bélicos, tais como minas, torpedos, bombas, granadas e outros engenhos de guerra, </w:t>
            </w:r>
            <w:r w:rsidRPr="00C302B8">
              <w:rPr>
                <w:rFonts w:eastAsia="Times New Roman" w:cs="Arial"/>
                <w:b/>
                <w:color w:val="000000"/>
                <w:lang w:eastAsia="pt-BR"/>
              </w:rPr>
              <w:t xml:space="preserve">assim como </w:t>
            </w:r>
            <w:r w:rsidRPr="006220D8">
              <w:rPr>
                <w:rFonts w:eastAsia="Times New Roman" w:cs="Arial"/>
                <w:b/>
                <w:color w:val="FF0000"/>
                <w:lang w:eastAsia="pt-BR"/>
              </w:rPr>
              <w:t>os danos causados por armas químicas e biológicas</w:t>
            </w:r>
            <w:r w:rsidRPr="00C302B8">
              <w:rPr>
                <w:rFonts w:eastAsia="Times New Roman" w:cs="Arial"/>
                <w:b/>
                <w:color w:val="000000"/>
                <w:lang w:eastAsia="pt-BR"/>
              </w:rPr>
              <w:t>.</w:t>
            </w:r>
          </w:p>
          <w:p w:rsidR="007767B9" w:rsidRPr="00C302B8" w:rsidRDefault="007767B9" w:rsidP="00211F76">
            <w:pPr>
              <w:jc w:val="both"/>
              <w:rPr>
                <w:rFonts w:eastAsia="Times New Roman" w:cs="Arial"/>
                <w:b/>
                <w:color w:val="000000"/>
                <w:lang w:eastAsia="pt-BR"/>
              </w:rPr>
            </w:pPr>
          </w:p>
          <w:p w:rsidR="00C302B8" w:rsidRPr="00C302B8" w:rsidRDefault="00C302B8" w:rsidP="007A5DB5">
            <w:pPr>
              <w:rPr>
                <w:rFonts w:eastAsia="Times New Roman" w:cs="Arial"/>
                <w:b/>
                <w:color w:val="000000"/>
                <w:lang w:eastAsia="pt-BR"/>
              </w:rPr>
            </w:pPr>
            <w:r w:rsidRPr="00C302B8">
              <w:rPr>
                <w:rFonts w:eastAsia="Times New Roman" w:cs="Arial"/>
                <w:b/>
                <w:color w:val="000000"/>
                <w:lang w:eastAsia="pt-BR"/>
              </w:rPr>
              <w:t>Justificativa:</w:t>
            </w:r>
          </w:p>
          <w:p w:rsidR="00C302B8" w:rsidRPr="00C302B8" w:rsidRDefault="00C302B8" w:rsidP="007A5DB5">
            <w:pPr>
              <w:rPr>
                <w:rFonts w:eastAsia="Times New Roman" w:cs="Arial"/>
                <w:b/>
                <w:color w:val="000000"/>
                <w:lang w:eastAsia="pt-BR"/>
              </w:rPr>
            </w:pPr>
            <w:r w:rsidRPr="00C302B8">
              <w:rPr>
                <w:rFonts w:eastAsia="Times New Roman" w:cs="Arial"/>
                <w:b/>
                <w:color w:val="000000"/>
                <w:lang w:eastAsia="pt-BR"/>
              </w:rPr>
              <w:t>Inclusão dos itens em vermelho  acima.</w:t>
            </w:r>
          </w:p>
          <w:p w:rsidR="00C302B8" w:rsidRPr="00C302B8" w:rsidRDefault="00C302B8" w:rsidP="007A5DB5">
            <w:pPr>
              <w:rPr>
                <w:rFonts w:eastAsia="Times New Roman" w:cs="Arial"/>
                <w:b/>
                <w:color w:val="000000"/>
                <w:lang w:eastAsia="pt-BR"/>
              </w:rPr>
            </w:pPr>
          </w:p>
        </w:tc>
      </w:tr>
      <w:tr w:rsidR="00C302B8" w:rsidRPr="00211F76" w:rsidTr="00BE1A8A">
        <w:trPr>
          <w:trHeight w:val="421"/>
        </w:trPr>
        <w:tc>
          <w:tcPr>
            <w:tcW w:w="2552" w:type="dxa"/>
          </w:tcPr>
          <w:p w:rsidR="00C302B8" w:rsidRDefault="00760328" w:rsidP="007767B9">
            <w:pPr>
              <w:jc w:val="both"/>
              <w:rPr>
                <w:rFonts w:eastAsia="Times New Roman" w:cs="Arial"/>
                <w:b/>
                <w:color w:val="000000"/>
                <w:lang w:eastAsia="pt-BR"/>
              </w:rPr>
            </w:pPr>
            <w:r>
              <w:rPr>
                <w:rFonts w:eastAsia="Times New Roman" w:cs="Arial"/>
                <w:b/>
                <w:color w:val="000000"/>
                <w:lang w:eastAsia="pt-BR"/>
              </w:rPr>
              <w:t>Incluir a exclusão ao lado</w:t>
            </w:r>
          </w:p>
        </w:tc>
        <w:tc>
          <w:tcPr>
            <w:tcW w:w="992" w:type="dxa"/>
          </w:tcPr>
          <w:p w:rsidR="00C302B8" w:rsidRDefault="00C302B8" w:rsidP="00AE0F63">
            <w:pPr>
              <w:rPr>
                <w:rFonts w:eastAsia="Times New Roman" w:cs="Arial"/>
                <w:b/>
                <w:color w:val="000000"/>
                <w:lang w:eastAsia="pt-BR"/>
              </w:rPr>
            </w:pPr>
          </w:p>
        </w:tc>
        <w:tc>
          <w:tcPr>
            <w:tcW w:w="5103" w:type="dxa"/>
          </w:tcPr>
          <w:p w:rsidR="00C302B8" w:rsidRPr="00760328" w:rsidRDefault="00760328" w:rsidP="007767B9">
            <w:pPr>
              <w:jc w:val="both"/>
              <w:rPr>
                <w:rFonts w:eastAsia="Times New Roman" w:cs="Arial"/>
                <w:b/>
                <w:color w:val="000000"/>
                <w:lang w:eastAsia="pt-BR"/>
              </w:rPr>
            </w:pPr>
            <w:r w:rsidRPr="00760328">
              <w:rPr>
                <w:rFonts w:eastAsia="Times New Roman" w:cs="Arial"/>
                <w:b/>
                <w:color w:val="000000"/>
                <w:lang w:eastAsia="pt-BR"/>
              </w:rPr>
              <w:t>danos morais coletivos;</w:t>
            </w:r>
          </w:p>
          <w:p w:rsidR="00760328" w:rsidRDefault="00760328" w:rsidP="007767B9">
            <w:pPr>
              <w:jc w:val="both"/>
              <w:rPr>
                <w:rFonts w:eastAsia="Times New Roman" w:cs="Arial"/>
                <w:b/>
                <w:color w:val="000000"/>
                <w:lang w:eastAsia="pt-BR"/>
              </w:rPr>
            </w:pPr>
            <w:r w:rsidRPr="00760328">
              <w:rPr>
                <w:rFonts w:eastAsia="Times New Roman" w:cs="Arial"/>
                <w:b/>
                <w:color w:val="000000"/>
                <w:lang w:eastAsia="pt-BR"/>
              </w:rPr>
              <w:t>Esta exclusão deve constar de todos os clausulados de RCG</w:t>
            </w:r>
          </w:p>
        </w:tc>
      </w:tr>
      <w:tr w:rsidR="006220D8" w:rsidRPr="00211F76" w:rsidTr="00BE1A8A">
        <w:trPr>
          <w:trHeight w:val="421"/>
        </w:trPr>
        <w:tc>
          <w:tcPr>
            <w:tcW w:w="2552" w:type="dxa"/>
          </w:tcPr>
          <w:p w:rsidR="006220D8" w:rsidRDefault="006220D8" w:rsidP="007A5DB5">
            <w:pPr>
              <w:rPr>
                <w:rFonts w:eastAsia="Times New Roman" w:cs="Arial"/>
                <w:b/>
                <w:color w:val="000000"/>
                <w:lang w:eastAsia="pt-BR"/>
              </w:rPr>
            </w:pPr>
            <w:r>
              <w:rPr>
                <w:rFonts w:eastAsia="Times New Roman" w:cs="Arial"/>
                <w:b/>
                <w:color w:val="000000"/>
                <w:lang w:eastAsia="pt-BR"/>
              </w:rPr>
              <w:t>Danos Morais</w:t>
            </w:r>
          </w:p>
        </w:tc>
        <w:tc>
          <w:tcPr>
            <w:tcW w:w="992" w:type="dxa"/>
          </w:tcPr>
          <w:p w:rsidR="006220D8" w:rsidRDefault="006220D8" w:rsidP="00654A4F">
            <w:pPr>
              <w:rPr>
                <w:rFonts w:eastAsia="Times New Roman" w:cs="Arial"/>
                <w:b/>
                <w:color w:val="000000"/>
                <w:lang w:eastAsia="pt-BR"/>
              </w:rPr>
            </w:pPr>
          </w:p>
        </w:tc>
        <w:tc>
          <w:tcPr>
            <w:tcW w:w="5103" w:type="dxa"/>
          </w:tcPr>
          <w:p w:rsidR="006220D8" w:rsidRDefault="006220D8" w:rsidP="00760328">
            <w:pPr>
              <w:rPr>
                <w:rFonts w:eastAsia="Times New Roman" w:cs="Arial"/>
                <w:b/>
                <w:color w:val="000000"/>
                <w:lang w:eastAsia="pt-BR"/>
              </w:rPr>
            </w:pPr>
            <w:r>
              <w:rPr>
                <w:rFonts w:eastAsia="Times New Roman" w:cs="Arial"/>
                <w:b/>
                <w:color w:val="000000"/>
                <w:lang w:eastAsia="pt-BR"/>
              </w:rPr>
              <w:t>É excluída totalmente esta cobertura, não havendo como contratar o risco como cobertura adicional.</w:t>
            </w:r>
          </w:p>
        </w:tc>
      </w:tr>
      <w:tr w:rsidR="006220D8" w:rsidRPr="00211F76" w:rsidTr="00BE1A8A">
        <w:trPr>
          <w:trHeight w:val="421"/>
        </w:trPr>
        <w:tc>
          <w:tcPr>
            <w:tcW w:w="2552" w:type="dxa"/>
          </w:tcPr>
          <w:p w:rsidR="006220D8" w:rsidRDefault="006220D8" w:rsidP="007A5DB5">
            <w:pPr>
              <w:rPr>
                <w:rFonts w:eastAsia="Times New Roman" w:cs="Arial"/>
                <w:b/>
                <w:color w:val="000000"/>
                <w:lang w:eastAsia="pt-BR"/>
              </w:rPr>
            </w:pPr>
          </w:p>
        </w:tc>
        <w:tc>
          <w:tcPr>
            <w:tcW w:w="992" w:type="dxa"/>
          </w:tcPr>
          <w:p w:rsidR="006220D8" w:rsidRDefault="006220D8" w:rsidP="00654A4F">
            <w:pPr>
              <w:rPr>
                <w:rFonts w:eastAsia="Times New Roman" w:cs="Arial"/>
                <w:b/>
                <w:color w:val="000000"/>
                <w:lang w:eastAsia="pt-BR"/>
              </w:rPr>
            </w:pPr>
          </w:p>
        </w:tc>
        <w:tc>
          <w:tcPr>
            <w:tcW w:w="5103" w:type="dxa"/>
          </w:tcPr>
          <w:p w:rsidR="006220D8" w:rsidRDefault="006220D8" w:rsidP="00760328">
            <w:pPr>
              <w:rPr>
                <w:rFonts w:eastAsia="Times New Roman" w:cs="Arial"/>
                <w:b/>
                <w:color w:val="000000"/>
                <w:lang w:eastAsia="pt-BR"/>
              </w:rPr>
            </w:pPr>
          </w:p>
        </w:tc>
      </w:tr>
      <w:tr w:rsidR="00C302B8" w:rsidRPr="00211F76" w:rsidTr="00BE1A8A">
        <w:trPr>
          <w:trHeight w:val="421"/>
        </w:trPr>
        <w:tc>
          <w:tcPr>
            <w:tcW w:w="2552" w:type="dxa"/>
          </w:tcPr>
          <w:p w:rsidR="00C302B8" w:rsidRDefault="00C302B8" w:rsidP="007A5DB5">
            <w:pPr>
              <w:rPr>
                <w:rFonts w:eastAsia="Times New Roman" w:cs="Arial"/>
                <w:b/>
                <w:color w:val="000000"/>
                <w:lang w:eastAsia="pt-BR"/>
              </w:rPr>
            </w:pPr>
            <w:r w:rsidRPr="000228B7">
              <w:rPr>
                <w:rFonts w:eastAsia="Times New Roman" w:cs="Arial"/>
                <w:b/>
                <w:color w:val="FF0000"/>
                <w:lang w:eastAsia="pt-BR"/>
              </w:rPr>
              <w:t>CLAUSULA</w:t>
            </w:r>
            <w:r w:rsidR="000228B7" w:rsidRPr="000228B7">
              <w:rPr>
                <w:rFonts w:eastAsia="Times New Roman" w:cs="Arial"/>
                <w:b/>
                <w:color w:val="FF0000"/>
                <w:lang w:eastAsia="pt-BR"/>
              </w:rPr>
              <w:t xml:space="preserve"> </w:t>
            </w:r>
            <w:r w:rsidRPr="000228B7">
              <w:rPr>
                <w:rFonts w:eastAsia="Times New Roman" w:cs="Arial"/>
                <w:b/>
                <w:color w:val="FF0000"/>
                <w:lang w:eastAsia="pt-BR"/>
              </w:rPr>
              <w:t>7 - APÓLICE</w:t>
            </w:r>
          </w:p>
        </w:tc>
        <w:tc>
          <w:tcPr>
            <w:tcW w:w="992" w:type="dxa"/>
          </w:tcPr>
          <w:p w:rsidR="00C302B8" w:rsidRDefault="00C302B8" w:rsidP="00654A4F">
            <w:pPr>
              <w:rPr>
                <w:rFonts w:eastAsia="Times New Roman" w:cs="Arial"/>
                <w:b/>
                <w:color w:val="000000"/>
                <w:lang w:eastAsia="pt-BR"/>
              </w:rPr>
            </w:pPr>
          </w:p>
        </w:tc>
        <w:tc>
          <w:tcPr>
            <w:tcW w:w="5103" w:type="dxa"/>
          </w:tcPr>
          <w:p w:rsidR="00C302B8" w:rsidRDefault="00C302B8" w:rsidP="00760328">
            <w:pPr>
              <w:rPr>
                <w:rFonts w:eastAsia="Times New Roman" w:cs="Arial"/>
                <w:b/>
                <w:color w:val="000000"/>
                <w:lang w:eastAsia="pt-BR"/>
              </w:rPr>
            </w:pPr>
          </w:p>
        </w:tc>
      </w:tr>
      <w:tr w:rsidR="00C302B8" w:rsidRPr="00211F76" w:rsidTr="00BE1A8A">
        <w:tc>
          <w:tcPr>
            <w:tcW w:w="2552" w:type="dxa"/>
          </w:tcPr>
          <w:p w:rsidR="00C302B8" w:rsidRDefault="00C302B8" w:rsidP="007767B9">
            <w:pPr>
              <w:jc w:val="both"/>
              <w:rPr>
                <w:rFonts w:eastAsia="Times New Roman" w:cs="Arial"/>
                <w:b/>
                <w:color w:val="000000"/>
                <w:lang w:eastAsia="pt-BR"/>
              </w:rPr>
            </w:pPr>
            <w:r>
              <w:rPr>
                <w:rFonts w:eastAsia="Times New Roman" w:cs="Arial"/>
                <w:b/>
                <w:color w:val="000000"/>
                <w:lang w:eastAsia="pt-BR"/>
              </w:rPr>
              <w:t xml:space="preserve">Item </w:t>
            </w:r>
            <w:r w:rsidR="007767B9">
              <w:rPr>
                <w:rFonts w:eastAsia="Times New Roman" w:cs="Arial"/>
                <w:b/>
                <w:color w:val="000000"/>
                <w:lang w:eastAsia="pt-BR"/>
              </w:rPr>
              <w:t>7.3:</w:t>
            </w:r>
            <w:r w:rsidRPr="00700F5E">
              <w:rPr>
                <w:rFonts w:eastAsia="Times New Roman" w:cs="Arial"/>
                <w:b/>
                <w:color w:val="000000"/>
                <w:lang w:eastAsia="pt-BR"/>
              </w:rPr>
              <w:t xml:space="preserve"> No frontispício da apólice serão fornecidas as seguintes informações, sem prejuízo de outras previstas neste contrato e/ou nas normas em vigor:</w:t>
            </w:r>
          </w:p>
        </w:tc>
        <w:tc>
          <w:tcPr>
            <w:tcW w:w="992" w:type="dxa"/>
          </w:tcPr>
          <w:p w:rsidR="00C302B8" w:rsidRDefault="00C302B8" w:rsidP="007767B9">
            <w:pPr>
              <w:jc w:val="both"/>
              <w:rPr>
                <w:rFonts w:eastAsia="Times New Roman" w:cs="Arial"/>
                <w:b/>
                <w:color w:val="000000"/>
                <w:lang w:eastAsia="pt-BR"/>
              </w:rPr>
            </w:pPr>
            <w:r>
              <w:rPr>
                <w:rFonts w:eastAsia="Times New Roman" w:cs="Arial"/>
                <w:b/>
                <w:color w:val="000000"/>
                <w:lang w:eastAsia="pt-BR"/>
              </w:rPr>
              <w:t>Alterar para</w:t>
            </w:r>
          </w:p>
        </w:tc>
        <w:tc>
          <w:tcPr>
            <w:tcW w:w="5103" w:type="dxa"/>
          </w:tcPr>
          <w:p w:rsidR="00C302B8" w:rsidRPr="00700F5E" w:rsidRDefault="00C302B8" w:rsidP="007767B9">
            <w:pPr>
              <w:jc w:val="both"/>
              <w:rPr>
                <w:rFonts w:eastAsia="Times New Roman" w:cs="Arial"/>
                <w:b/>
                <w:color w:val="000000"/>
                <w:lang w:eastAsia="pt-BR"/>
              </w:rPr>
            </w:pPr>
            <w:r w:rsidRPr="00700F5E">
              <w:rPr>
                <w:rFonts w:eastAsia="Times New Roman" w:cs="Arial"/>
                <w:b/>
                <w:color w:val="000000"/>
                <w:lang w:eastAsia="pt-BR"/>
              </w:rPr>
              <w:t>Na apólice serão fornecidas as seguintes informações, sem prejuízo de outras previstas neste contrato e/ou nas normas em vigor:</w:t>
            </w:r>
          </w:p>
          <w:p w:rsidR="00C302B8" w:rsidRPr="00700F5E" w:rsidRDefault="00C302B8" w:rsidP="007767B9">
            <w:pPr>
              <w:jc w:val="both"/>
              <w:rPr>
                <w:rFonts w:eastAsia="Times New Roman" w:cs="Arial"/>
                <w:b/>
                <w:color w:val="000000"/>
                <w:lang w:eastAsia="pt-BR"/>
              </w:rPr>
            </w:pPr>
            <w:r w:rsidRPr="00700F5E">
              <w:rPr>
                <w:rFonts w:eastAsia="Times New Roman" w:cs="Arial"/>
                <w:b/>
                <w:color w:val="000000"/>
                <w:lang w:eastAsia="pt-BR"/>
              </w:rPr>
              <w:t>Justificativa: O frontispício da apólice não comporta todos os dados necessários e descritos, principalmente no que diz respeito a LMI, LA, Franquias e Prêmios por cobertura. Estes dados, em geral, constam da especificação, o que já foi aceito pela própria Susep como sendo parte integrante da apólice.</w:t>
            </w:r>
          </w:p>
          <w:p w:rsidR="00C302B8" w:rsidRPr="00211F76" w:rsidRDefault="00C302B8" w:rsidP="007767B9">
            <w:pPr>
              <w:jc w:val="both"/>
              <w:rPr>
                <w:rFonts w:eastAsia="Times New Roman" w:cs="Arial"/>
                <w:b/>
                <w:color w:val="000000"/>
                <w:lang w:eastAsia="pt-BR"/>
              </w:rPr>
            </w:pPr>
          </w:p>
        </w:tc>
      </w:tr>
      <w:tr w:rsidR="005F6A5E" w:rsidRPr="005F6A5E" w:rsidTr="00BE1A8A">
        <w:tc>
          <w:tcPr>
            <w:tcW w:w="2552" w:type="dxa"/>
          </w:tcPr>
          <w:p w:rsidR="005F6A5E" w:rsidRDefault="00BE1A8A" w:rsidP="007767B9">
            <w:pPr>
              <w:jc w:val="both"/>
              <w:rPr>
                <w:rFonts w:eastAsia="Times New Roman" w:cs="Arial"/>
                <w:b/>
                <w:color w:val="000000"/>
                <w:lang w:eastAsia="pt-BR"/>
              </w:rPr>
            </w:pPr>
            <w:r>
              <w:rPr>
                <w:rFonts w:eastAsia="Times New Roman" w:cs="Arial"/>
                <w:b/>
                <w:color w:val="000000"/>
                <w:lang w:eastAsia="pt-BR"/>
              </w:rPr>
              <w:t>Clausula 20 - F</w:t>
            </w:r>
            <w:r w:rsidR="005F6A5E" w:rsidRPr="005F6A5E">
              <w:rPr>
                <w:rFonts w:eastAsia="Times New Roman" w:cs="Arial"/>
                <w:b/>
                <w:color w:val="000000"/>
                <w:lang w:eastAsia="pt-BR"/>
              </w:rPr>
              <w:t xml:space="preserve">RANQUIA E PARTICIPAÇÃO OBRIGATÓRIA </w:t>
            </w:r>
            <w:r w:rsidR="005F6A5E">
              <w:rPr>
                <w:rFonts w:eastAsia="Times New Roman" w:cs="Arial"/>
                <w:b/>
                <w:color w:val="000000"/>
                <w:lang w:eastAsia="pt-BR"/>
              </w:rPr>
              <w:t>:</w:t>
            </w:r>
          </w:p>
          <w:p w:rsidR="005F6A5E" w:rsidRDefault="005F6A5E" w:rsidP="007767B9">
            <w:pPr>
              <w:jc w:val="both"/>
              <w:rPr>
                <w:rFonts w:eastAsia="Times New Roman" w:cs="Arial"/>
                <w:b/>
                <w:color w:val="000000"/>
                <w:lang w:eastAsia="pt-BR"/>
              </w:rPr>
            </w:pPr>
          </w:p>
          <w:p w:rsidR="005F6A5E" w:rsidRDefault="005F6A5E" w:rsidP="007767B9">
            <w:pPr>
              <w:jc w:val="both"/>
              <w:rPr>
                <w:rFonts w:eastAsia="Times New Roman" w:cs="Arial"/>
                <w:b/>
                <w:color w:val="000000"/>
                <w:lang w:eastAsia="pt-BR"/>
              </w:rPr>
            </w:pPr>
            <w:r w:rsidRPr="005F6A5E">
              <w:rPr>
                <w:rFonts w:eastAsia="Times New Roman" w:cs="Arial"/>
                <w:b/>
                <w:color w:val="000000"/>
                <w:lang w:eastAsia="pt-BR"/>
              </w:rPr>
              <w:t>Este seguro é contratado SEM FRANQUIA, E SEM PARTICIPAÇÃO PERCENTUAL OBRIGATÓRIA DO SEGURADO nas indenizações devidas por este contrato, salvo menção em contrário nas Condições Particulares.</w:t>
            </w:r>
          </w:p>
        </w:tc>
        <w:tc>
          <w:tcPr>
            <w:tcW w:w="992" w:type="dxa"/>
          </w:tcPr>
          <w:p w:rsidR="005F6A5E" w:rsidRDefault="005F6A5E" w:rsidP="007767B9">
            <w:pPr>
              <w:jc w:val="both"/>
              <w:rPr>
                <w:rFonts w:eastAsia="Times New Roman" w:cs="Arial"/>
                <w:b/>
                <w:color w:val="000000"/>
                <w:lang w:eastAsia="pt-BR"/>
              </w:rPr>
            </w:pPr>
            <w:r>
              <w:rPr>
                <w:rFonts w:eastAsia="Times New Roman" w:cs="Arial"/>
                <w:b/>
                <w:color w:val="000000"/>
                <w:lang w:eastAsia="pt-BR"/>
              </w:rPr>
              <w:t>Alterar</w:t>
            </w:r>
          </w:p>
        </w:tc>
        <w:tc>
          <w:tcPr>
            <w:tcW w:w="5103" w:type="dxa"/>
          </w:tcPr>
          <w:p w:rsidR="005F6A5E" w:rsidRDefault="005F6A5E" w:rsidP="005F6A5E">
            <w:pPr>
              <w:jc w:val="both"/>
              <w:rPr>
                <w:rFonts w:eastAsia="Times New Roman" w:cs="Arial"/>
                <w:b/>
                <w:color w:val="000000"/>
                <w:lang w:eastAsia="pt-BR"/>
              </w:rPr>
            </w:pPr>
            <w:r>
              <w:rPr>
                <w:rFonts w:eastAsia="Times New Roman" w:cs="Arial"/>
                <w:b/>
                <w:color w:val="000000"/>
                <w:lang w:eastAsia="pt-BR"/>
              </w:rPr>
              <w:t xml:space="preserve">CLAUSULA DE </w:t>
            </w:r>
            <w:r w:rsidRPr="005F6A5E">
              <w:rPr>
                <w:rFonts w:eastAsia="Times New Roman" w:cs="Arial"/>
                <w:b/>
                <w:color w:val="000000"/>
                <w:lang w:eastAsia="pt-BR"/>
              </w:rPr>
              <w:t xml:space="preserve">FRANQUIA E PARTICIPAÇÃO OBRIGATÓRIA </w:t>
            </w:r>
            <w:r>
              <w:rPr>
                <w:rFonts w:eastAsia="Times New Roman" w:cs="Arial"/>
                <w:b/>
                <w:color w:val="000000"/>
                <w:lang w:eastAsia="pt-BR"/>
              </w:rPr>
              <w:t>:</w:t>
            </w:r>
          </w:p>
          <w:p w:rsidR="00BE1A8A" w:rsidRDefault="005F6A5E" w:rsidP="00BE1A8A">
            <w:pPr>
              <w:autoSpaceDE w:val="0"/>
              <w:autoSpaceDN w:val="0"/>
              <w:adjustRightInd w:val="0"/>
              <w:jc w:val="both"/>
              <w:rPr>
                <w:rFonts w:eastAsia="Times New Roman" w:cs="Arial"/>
                <w:b/>
                <w:color w:val="000000"/>
                <w:lang w:eastAsia="pt-BR"/>
              </w:rPr>
            </w:pPr>
            <w:r w:rsidRPr="005F6A5E">
              <w:rPr>
                <w:rFonts w:eastAsia="Times New Roman" w:cs="Arial"/>
                <w:b/>
                <w:color w:val="000000"/>
                <w:lang w:eastAsia="pt-BR"/>
              </w:rPr>
              <w:t>Ao presente seguro será aplicável Franquia e/ou Participação Obrigatória do Segurado nos prejuízos indenizáveis, especificadas nas Condições Particulares</w:t>
            </w:r>
            <w:r w:rsidR="00BE1A8A">
              <w:rPr>
                <w:rFonts w:eastAsia="Times New Roman" w:cs="Arial"/>
                <w:b/>
                <w:color w:val="000000"/>
                <w:lang w:eastAsia="pt-BR"/>
              </w:rPr>
              <w:t>.</w:t>
            </w:r>
          </w:p>
          <w:p w:rsidR="00BE1A8A" w:rsidRDefault="00BE1A8A" w:rsidP="00BE1A8A">
            <w:pPr>
              <w:autoSpaceDE w:val="0"/>
              <w:autoSpaceDN w:val="0"/>
              <w:adjustRightInd w:val="0"/>
              <w:jc w:val="both"/>
              <w:rPr>
                <w:rFonts w:eastAsia="Times New Roman" w:cs="Arial"/>
                <w:b/>
                <w:color w:val="000000"/>
                <w:lang w:eastAsia="pt-BR"/>
              </w:rPr>
            </w:pPr>
          </w:p>
          <w:p w:rsidR="005F6A5E" w:rsidRPr="00700F5E" w:rsidRDefault="005F6A5E" w:rsidP="00BE1A8A">
            <w:pPr>
              <w:autoSpaceDE w:val="0"/>
              <w:autoSpaceDN w:val="0"/>
              <w:adjustRightInd w:val="0"/>
              <w:jc w:val="both"/>
              <w:rPr>
                <w:rFonts w:eastAsia="Times New Roman" w:cs="Arial"/>
                <w:b/>
                <w:color w:val="000000"/>
                <w:lang w:eastAsia="pt-BR"/>
              </w:rPr>
            </w:pPr>
            <w:r>
              <w:rPr>
                <w:rFonts w:eastAsia="Times New Roman" w:cs="Arial"/>
                <w:b/>
                <w:color w:val="000000"/>
                <w:lang w:eastAsia="pt-BR"/>
              </w:rPr>
              <w:t>Justificativa: Pode gerar confusão no Segurado dizer que não se aplica Franquia ou Participação do Segur</w:t>
            </w:r>
            <w:r w:rsidR="00AE0F63">
              <w:rPr>
                <w:rFonts w:eastAsia="Times New Roman" w:cs="Arial"/>
                <w:b/>
                <w:color w:val="000000"/>
                <w:lang w:eastAsia="pt-BR"/>
              </w:rPr>
              <w:t>ado, melhor dizer que é aplicado</w:t>
            </w:r>
            <w:r>
              <w:rPr>
                <w:rFonts w:eastAsia="Times New Roman" w:cs="Arial"/>
                <w:b/>
                <w:color w:val="000000"/>
                <w:lang w:eastAsia="pt-BR"/>
              </w:rPr>
              <w:t xml:space="preserve"> e de que forma</w:t>
            </w:r>
            <w:r w:rsidR="00AE0F63">
              <w:rPr>
                <w:rFonts w:eastAsia="Times New Roman" w:cs="Arial"/>
                <w:b/>
                <w:color w:val="000000"/>
                <w:lang w:eastAsia="pt-BR"/>
              </w:rPr>
              <w:t>, pois neste tipo de Seguro sempre é aplicada franquia.</w:t>
            </w:r>
          </w:p>
        </w:tc>
      </w:tr>
    </w:tbl>
    <w:p w:rsidR="00000856" w:rsidRPr="00760328" w:rsidRDefault="00000856" w:rsidP="00760328">
      <w:pPr>
        <w:spacing w:after="0" w:line="240" w:lineRule="auto"/>
        <w:rPr>
          <w:rFonts w:eastAsia="Times New Roman" w:cs="Arial"/>
          <w:b/>
          <w:color w:val="000000"/>
          <w:lang w:eastAsia="pt-BR"/>
        </w:rPr>
      </w:pPr>
    </w:p>
    <w:sectPr w:rsidR="00000856" w:rsidRPr="007603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039F"/>
    <w:multiLevelType w:val="hybridMultilevel"/>
    <w:tmpl w:val="1FBCD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14E5DE4"/>
    <w:multiLevelType w:val="hybridMultilevel"/>
    <w:tmpl w:val="524484C0"/>
    <w:lvl w:ilvl="0" w:tplc="04160001">
      <w:start w:val="1"/>
      <w:numFmt w:val="bullet"/>
      <w:lvlText w:val=""/>
      <w:lvlJc w:val="left"/>
      <w:pPr>
        <w:ind w:left="754" w:hanging="360"/>
      </w:pPr>
      <w:rPr>
        <w:rFonts w:ascii="Symbol" w:hAnsi="Symbol"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56"/>
    <w:rsid w:val="00000856"/>
    <w:rsid w:val="000228B7"/>
    <w:rsid w:val="00033A79"/>
    <w:rsid w:val="00164621"/>
    <w:rsid w:val="00211F76"/>
    <w:rsid w:val="0023181C"/>
    <w:rsid w:val="003105C3"/>
    <w:rsid w:val="004E26C3"/>
    <w:rsid w:val="005A4B21"/>
    <w:rsid w:val="005D45C1"/>
    <w:rsid w:val="005F6A5E"/>
    <w:rsid w:val="006220D8"/>
    <w:rsid w:val="00654A4F"/>
    <w:rsid w:val="006E370F"/>
    <w:rsid w:val="00700F5E"/>
    <w:rsid w:val="00760328"/>
    <w:rsid w:val="007767B9"/>
    <w:rsid w:val="007A5DB5"/>
    <w:rsid w:val="00833FEB"/>
    <w:rsid w:val="00AA0B69"/>
    <w:rsid w:val="00AA268E"/>
    <w:rsid w:val="00AE0F63"/>
    <w:rsid w:val="00BE1A8A"/>
    <w:rsid w:val="00C20522"/>
    <w:rsid w:val="00C302B8"/>
    <w:rsid w:val="00E25381"/>
    <w:rsid w:val="00EF3D8B"/>
    <w:rsid w:val="00F83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0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unhideWhenUsed/>
    <w:rsid w:val="00AA0B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B69"/>
    <w:rPr>
      <w:sz w:val="20"/>
      <w:szCs w:val="20"/>
    </w:rPr>
  </w:style>
  <w:style w:type="character" w:styleId="Refdecomentrio">
    <w:name w:val="annotation reference"/>
    <w:uiPriority w:val="99"/>
    <w:semiHidden/>
    <w:unhideWhenUsed/>
    <w:rsid w:val="00AA0B69"/>
    <w:rPr>
      <w:sz w:val="16"/>
      <w:szCs w:val="16"/>
    </w:rPr>
  </w:style>
  <w:style w:type="paragraph" w:styleId="Textodebalo">
    <w:name w:val="Balloon Text"/>
    <w:basedOn w:val="Normal"/>
    <w:link w:val="TextodebaloChar"/>
    <w:uiPriority w:val="99"/>
    <w:semiHidden/>
    <w:unhideWhenUsed/>
    <w:rsid w:val="00AA0B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B69"/>
    <w:rPr>
      <w:rFonts w:ascii="Tahoma" w:hAnsi="Tahoma" w:cs="Tahoma"/>
      <w:sz w:val="16"/>
      <w:szCs w:val="16"/>
    </w:rPr>
  </w:style>
  <w:style w:type="paragraph" w:styleId="PargrafodaLista">
    <w:name w:val="List Paragraph"/>
    <w:basedOn w:val="Normal"/>
    <w:uiPriority w:val="34"/>
    <w:qFormat/>
    <w:rsid w:val="00211F76"/>
    <w:pPr>
      <w:ind w:left="720"/>
      <w:contextualSpacing/>
    </w:pPr>
  </w:style>
  <w:style w:type="paragraph" w:styleId="Corpodetexto2">
    <w:name w:val="Body Text 2"/>
    <w:basedOn w:val="Normal"/>
    <w:link w:val="Corpodetexto2Char"/>
    <w:semiHidden/>
    <w:rsid w:val="00700F5E"/>
    <w:pPr>
      <w:spacing w:after="0" w:line="24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semiHidden/>
    <w:rsid w:val="00700F5E"/>
    <w:rPr>
      <w:rFonts w:ascii="Times New Roman" w:eastAsia="Times New Roman" w:hAnsi="Times New Roman"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0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unhideWhenUsed/>
    <w:rsid w:val="00AA0B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B69"/>
    <w:rPr>
      <w:sz w:val="20"/>
      <w:szCs w:val="20"/>
    </w:rPr>
  </w:style>
  <w:style w:type="character" w:styleId="Refdecomentrio">
    <w:name w:val="annotation reference"/>
    <w:uiPriority w:val="99"/>
    <w:semiHidden/>
    <w:unhideWhenUsed/>
    <w:rsid w:val="00AA0B69"/>
    <w:rPr>
      <w:sz w:val="16"/>
      <w:szCs w:val="16"/>
    </w:rPr>
  </w:style>
  <w:style w:type="paragraph" w:styleId="Textodebalo">
    <w:name w:val="Balloon Text"/>
    <w:basedOn w:val="Normal"/>
    <w:link w:val="TextodebaloChar"/>
    <w:uiPriority w:val="99"/>
    <w:semiHidden/>
    <w:unhideWhenUsed/>
    <w:rsid w:val="00AA0B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B69"/>
    <w:rPr>
      <w:rFonts w:ascii="Tahoma" w:hAnsi="Tahoma" w:cs="Tahoma"/>
      <w:sz w:val="16"/>
      <w:szCs w:val="16"/>
    </w:rPr>
  </w:style>
  <w:style w:type="paragraph" w:styleId="PargrafodaLista">
    <w:name w:val="List Paragraph"/>
    <w:basedOn w:val="Normal"/>
    <w:uiPriority w:val="34"/>
    <w:qFormat/>
    <w:rsid w:val="00211F76"/>
    <w:pPr>
      <w:ind w:left="720"/>
      <w:contextualSpacing/>
    </w:pPr>
  </w:style>
  <w:style w:type="paragraph" w:styleId="Corpodetexto2">
    <w:name w:val="Body Text 2"/>
    <w:basedOn w:val="Normal"/>
    <w:link w:val="Corpodetexto2Char"/>
    <w:semiHidden/>
    <w:rsid w:val="00700F5E"/>
    <w:pPr>
      <w:spacing w:after="0" w:line="24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semiHidden/>
    <w:rsid w:val="00700F5E"/>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7971</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elisabete</dc:creator>
  <cp:lastModifiedBy>Sergio Mello</cp:lastModifiedBy>
  <cp:revision>2</cp:revision>
  <dcterms:created xsi:type="dcterms:W3CDTF">2015-08-10T13:33:00Z</dcterms:created>
  <dcterms:modified xsi:type="dcterms:W3CDTF">2015-08-10T13:33:00Z</dcterms:modified>
</cp:coreProperties>
</file>